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09E1" w:rsidRPr="00C61F09" w:rsidRDefault="00CE09E1" w:rsidP="00BB52F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F1C0D" w:rsidRDefault="00223A10" w:rsidP="00BB52FE">
      <w:pPr>
        <w:jc w:val="center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1F1E3A">
        <w:rPr>
          <w:rFonts w:ascii="Times New Roman" w:hAnsi="Times New Roman" w:cs="Times New Roman"/>
          <w:b/>
          <w:sz w:val="24"/>
          <w:szCs w:val="24"/>
          <w:lang w:val="pt-BR"/>
        </w:rPr>
        <w:t xml:space="preserve">Sistemas de Segurança para Alívio de Pressão em </w:t>
      </w:r>
      <w:r w:rsidR="000928E9" w:rsidRPr="001F1E3A">
        <w:rPr>
          <w:rFonts w:ascii="Times New Roman" w:hAnsi="Times New Roman" w:cs="Times New Roman"/>
          <w:b/>
          <w:sz w:val="24"/>
          <w:szCs w:val="24"/>
          <w:lang w:val="pt-BR"/>
        </w:rPr>
        <w:t xml:space="preserve">Descontrole de Reação de </w:t>
      </w:r>
      <w:r w:rsidRPr="001F1E3A">
        <w:rPr>
          <w:rFonts w:ascii="Times New Roman" w:hAnsi="Times New Roman" w:cs="Times New Roman"/>
          <w:b/>
          <w:sz w:val="24"/>
          <w:szCs w:val="24"/>
          <w:lang w:val="pt-BR"/>
        </w:rPr>
        <w:t>Processos Exotérmicos na Fabricação de Resinas</w:t>
      </w:r>
    </w:p>
    <w:p w:rsidR="00223A10" w:rsidRPr="00223A10" w:rsidRDefault="00223A10" w:rsidP="00BB52FE">
      <w:pPr>
        <w:jc w:val="center"/>
        <w:rPr>
          <w:rFonts w:ascii="Times New Roman" w:hAnsi="Times New Roman" w:cs="Times New Roman"/>
          <w:b/>
          <w:sz w:val="28"/>
          <w:szCs w:val="24"/>
          <w:lang w:val="pt-BR"/>
        </w:rPr>
      </w:pPr>
    </w:p>
    <w:p w:rsidR="00223A10" w:rsidRDefault="00223A10" w:rsidP="00BB52FE">
      <w:pPr>
        <w:jc w:val="center"/>
        <w:rPr>
          <w:rFonts w:ascii="Times New Roman" w:hAnsi="Times New Roman" w:cs="Times New Roman"/>
          <w:szCs w:val="24"/>
          <w:lang w:val="pt-BR"/>
        </w:rPr>
      </w:pPr>
      <w:r w:rsidRPr="00223A10">
        <w:rPr>
          <w:rFonts w:ascii="Times New Roman" w:hAnsi="Times New Roman" w:cs="Times New Roman"/>
          <w:szCs w:val="24"/>
          <w:lang w:val="pt-BR"/>
        </w:rPr>
        <w:t xml:space="preserve">Deborah </w:t>
      </w:r>
      <w:proofErr w:type="spellStart"/>
      <w:r w:rsidRPr="00223A10">
        <w:rPr>
          <w:rFonts w:ascii="Times New Roman" w:hAnsi="Times New Roman" w:cs="Times New Roman"/>
          <w:szCs w:val="24"/>
          <w:lang w:val="pt-BR"/>
        </w:rPr>
        <w:t>Vallim</w:t>
      </w:r>
      <w:proofErr w:type="spellEnd"/>
      <w:r w:rsidRPr="00223A10">
        <w:rPr>
          <w:rFonts w:ascii="Times New Roman" w:hAnsi="Times New Roman" w:cs="Times New Roman"/>
          <w:szCs w:val="24"/>
          <w:lang w:val="pt-BR"/>
        </w:rPr>
        <w:t xml:space="preserve"> da Silva, Mariana </w:t>
      </w:r>
      <w:proofErr w:type="spellStart"/>
      <w:r w:rsidRPr="00223A10">
        <w:rPr>
          <w:rFonts w:ascii="Times New Roman" w:hAnsi="Times New Roman" w:cs="Times New Roman"/>
          <w:szCs w:val="24"/>
          <w:lang w:val="pt-BR"/>
        </w:rPr>
        <w:t>Spina</w:t>
      </w:r>
      <w:proofErr w:type="spellEnd"/>
      <w:r w:rsidRPr="00223A10">
        <w:rPr>
          <w:rFonts w:ascii="Times New Roman" w:hAnsi="Times New Roman" w:cs="Times New Roman"/>
          <w:szCs w:val="24"/>
          <w:lang w:val="pt-BR"/>
        </w:rPr>
        <w:t xml:space="preserve"> Ferrari</w:t>
      </w:r>
    </w:p>
    <w:p w:rsidR="00BB52FE" w:rsidRPr="00223A10" w:rsidRDefault="00223A10" w:rsidP="00BB52FE">
      <w:pPr>
        <w:jc w:val="center"/>
        <w:rPr>
          <w:rFonts w:ascii="Times New Roman" w:hAnsi="Times New Roman" w:cs="Times New Roman"/>
          <w:szCs w:val="24"/>
        </w:rPr>
      </w:pPr>
      <w:r w:rsidRPr="00223A10">
        <w:rPr>
          <w:rFonts w:ascii="Times New Roman" w:hAnsi="Times New Roman" w:cs="Times New Roman"/>
          <w:szCs w:val="24"/>
        </w:rPr>
        <w:t>Sherwin Williams C</w:t>
      </w:r>
      <w:r>
        <w:rPr>
          <w:rFonts w:ascii="Times New Roman" w:hAnsi="Times New Roman" w:cs="Times New Roman"/>
          <w:szCs w:val="24"/>
        </w:rPr>
        <w:t>ompany (</w:t>
      </w:r>
      <w:r w:rsidRPr="00223A10">
        <w:rPr>
          <w:rFonts w:ascii="Times New Roman" w:hAnsi="Times New Roman" w:cs="Times New Roman"/>
          <w:szCs w:val="24"/>
        </w:rPr>
        <w:t>The Valspar Corporation</w:t>
      </w:r>
      <w:r>
        <w:rPr>
          <w:rFonts w:ascii="Times New Roman" w:hAnsi="Times New Roman" w:cs="Times New Roman"/>
          <w:szCs w:val="24"/>
        </w:rPr>
        <w:t>)</w:t>
      </w:r>
    </w:p>
    <w:p w:rsidR="005F1C0D" w:rsidRPr="00223A10" w:rsidRDefault="005F1C0D" w:rsidP="005F1C0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311E0" w:rsidRPr="00CB1E70" w:rsidRDefault="00223A10" w:rsidP="00745CED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  <w:r w:rsidRPr="00CB1E70">
        <w:rPr>
          <w:rFonts w:ascii="Times New Roman" w:hAnsi="Times New Roman" w:cs="Times New Roman"/>
          <w:b/>
          <w:color w:val="1C1C1C"/>
          <w:sz w:val="24"/>
          <w:szCs w:val="24"/>
          <w:lang w:val="pt-BR"/>
        </w:rPr>
        <w:t>RESUMO</w:t>
      </w:r>
    </w:p>
    <w:p w:rsidR="00541FAF" w:rsidRPr="00CB1E70" w:rsidRDefault="00541FAF" w:rsidP="00541FAF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CB1E70" w:rsidRDefault="00CB1E70" w:rsidP="00CB1E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lang w:val="pt-BR"/>
        </w:rPr>
      </w:pPr>
      <w:r w:rsidRPr="00CB1E70">
        <w:rPr>
          <w:rFonts w:ascii="Times New Roman" w:hAnsi="Times New Roman" w:cs="Times New Roman"/>
          <w:color w:val="1C1C1C"/>
          <w:lang w:val="pt-BR"/>
        </w:rPr>
        <w:t xml:space="preserve">A Fábrica de Resinas da empresa </w:t>
      </w:r>
      <w:proofErr w:type="spellStart"/>
      <w:r w:rsidRPr="00CB1E70">
        <w:rPr>
          <w:rFonts w:ascii="Times New Roman" w:hAnsi="Times New Roman" w:cs="Times New Roman"/>
          <w:color w:val="1C1C1C"/>
          <w:lang w:val="pt-BR"/>
        </w:rPr>
        <w:t>Sherwin-Williams</w:t>
      </w:r>
      <w:proofErr w:type="spellEnd"/>
      <w:r w:rsidRPr="00CB1E70">
        <w:rPr>
          <w:rFonts w:ascii="Times New Roman" w:hAnsi="Times New Roman" w:cs="Times New Roman"/>
          <w:color w:val="1C1C1C"/>
          <w:lang w:val="pt-BR"/>
        </w:rPr>
        <w:t xml:space="preserve"> localizada na planta de São Bernardo do Campo (São Paulo) produz diferentes tipos de resinas, sendo </w:t>
      </w:r>
      <w:r w:rsidR="003A0FCD">
        <w:rPr>
          <w:rFonts w:ascii="Times New Roman" w:hAnsi="Times New Roman" w:cs="Times New Roman"/>
          <w:color w:val="1C1C1C"/>
          <w:lang w:val="pt-BR"/>
        </w:rPr>
        <w:t xml:space="preserve">elas </w:t>
      </w:r>
      <w:r w:rsidRPr="00CB1E70">
        <w:rPr>
          <w:rFonts w:ascii="Times New Roman" w:hAnsi="Times New Roman" w:cs="Times New Roman"/>
          <w:color w:val="1C1C1C"/>
          <w:lang w:val="pt-BR"/>
        </w:rPr>
        <w:t xml:space="preserve">resinas fenólicas, resinas </w:t>
      </w:r>
      <w:proofErr w:type="spellStart"/>
      <w:r w:rsidRPr="00CB1E70">
        <w:rPr>
          <w:rFonts w:ascii="Times New Roman" w:hAnsi="Times New Roman" w:cs="Times New Roman"/>
          <w:color w:val="1C1C1C"/>
          <w:lang w:val="pt-BR"/>
        </w:rPr>
        <w:t>epóxi</w:t>
      </w:r>
      <w:r w:rsidR="003A0FCD">
        <w:rPr>
          <w:rFonts w:ascii="Times New Roman" w:hAnsi="Times New Roman" w:cs="Times New Roman"/>
          <w:color w:val="1C1C1C"/>
          <w:lang w:val="pt-BR"/>
        </w:rPr>
        <w:t>acriladas</w:t>
      </w:r>
      <w:proofErr w:type="spellEnd"/>
      <w:r w:rsidR="003A0FCD">
        <w:rPr>
          <w:rFonts w:ascii="Times New Roman" w:hAnsi="Times New Roman" w:cs="Times New Roman"/>
          <w:color w:val="1C1C1C"/>
          <w:lang w:val="pt-BR"/>
        </w:rPr>
        <w:t xml:space="preserve"> e resinas acrílicas, </w:t>
      </w:r>
      <w:r w:rsidRPr="00CB1E70">
        <w:rPr>
          <w:rFonts w:ascii="Times New Roman" w:hAnsi="Times New Roman" w:cs="Times New Roman"/>
          <w:color w:val="1C1C1C"/>
          <w:lang w:val="pt-BR"/>
        </w:rPr>
        <w:t xml:space="preserve">obtidas através de reações exotérmicas, onde há grande liberação de energia em caso de descontrole de reação. As principais causas para o descontrole de reações são a perda da capacidade de resfriamento dos reatores, o carregamento indevido de materiais incompatíveis e o excesso de monômeros não reagidos na mistura monomérica em caso de falha do sistema de agitação. </w:t>
      </w:r>
    </w:p>
    <w:p w:rsidR="00D96027" w:rsidRPr="00CB1E70" w:rsidRDefault="00D96027" w:rsidP="00CB1E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lang w:val="pt-BR"/>
        </w:rPr>
      </w:pPr>
    </w:p>
    <w:p w:rsidR="00CB1E70" w:rsidRPr="001F1E3A" w:rsidRDefault="00CB1E70" w:rsidP="001F1E3A">
      <w:pPr>
        <w:pStyle w:val="Recuodecorpodetexto"/>
        <w:rPr>
          <w:szCs w:val="22"/>
        </w:rPr>
      </w:pPr>
      <w:r w:rsidRPr="001F1E3A">
        <w:rPr>
          <w:szCs w:val="22"/>
        </w:rPr>
        <w:t xml:space="preserve">Para que seja garantida a segurança no processo de produção, em eventuais casos de descontrole de reação para os tipos de resinas mencionados, é necessário que os dispositivos </w:t>
      </w:r>
      <w:r w:rsidR="00A104EA" w:rsidRPr="001F1E3A">
        <w:rPr>
          <w:szCs w:val="22"/>
        </w:rPr>
        <w:t xml:space="preserve">do sistema </w:t>
      </w:r>
      <w:r w:rsidRPr="001F1E3A">
        <w:rPr>
          <w:szCs w:val="22"/>
        </w:rPr>
        <w:t>de alívio (discos de ruptura, válvulas de alívio</w:t>
      </w:r>
      <w:r w:rsidR="000928E9" w:rsidRPr="001F1E3A">
        <w:rPr>
          <w:szCs w:val="22"/>
        </w:rPr>
        <w:t xml:space="preserve"> ou de segurança</w:t>
      </w:r>
      <w:r w:rsidRPr="001F1E3A">
        <w:rPr>
          <w:szCs w:val="22"/>
        </w:rPr>
        <w:t xml:space="preserve"> e tanques de captura) tenham sido devidamente dimensionados, levando-se em consideração as características de liberação de energia térmica durante esses processos de fabricação.</w:t>
      </w:r>
    </w:p>
    <w:p w:rsidR="00D96027" w:rsidRPr="00CB1E70" w:rsidRDefault="00D96027" w:rsidP="00CB1E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lang w:val="pt-BR"/>
        </w:rPr>
      </w:pPr>
    </w:p>
    <w:p w:rsidR="00CB1E70" w:rsidRDefault="00CB1E70" w:rsidP="00CB1E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lang w:val="pt-BR"/>
        </w:rPr>
      </w:pPr>
      <w:r w:rsidRPr="00CB1E70">
        <w:rPr>
          <w:rFonts w:ascii="Times New Roman" w:hAnsi="Times New Roman" w:cs="Times New Roman"/>
          <w:color w:val="1C1C1C"/>
          <w:lang w:val="pt-BR"/>
        </w:rPr>
        <w:t>Através de auditorias do sistema de gerenciamento de segurança dos processos (PSM) e análises de risco (HAZOP) dos processos da Fábrica de Resinas, realizadas em 2015, foi observado que os sistemas de segurança dos reatores e dos tanques intermediários não haviam sido devidamente dimensionados para garantir o alívio da pressão que poderia ser acumulada pela liberação descontrolada de energia térmica dentro dos equipamentos, de forma a evitar assim danos e impactos aos colaboradores e às instalações da planta. Desta forma, projetos de melhoria voltados à segurança de processo foram propostos para os equipamentos desse processo produtivo.</w:t>
      </w:r>
    </w:p>
    <w:p w:rsidR="00D96027" w:rsidRPr="00CB1E70" w:rsidRDefault="00D96027" w:rsidP="00CB1E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lang w:val="pt-BR"/>
        </w:rPr>
      </w:pPr>
    </w:p>
    <w:p w:rsidR="00CB1E70" w:rsidRDefault="00CB1E70" w:rsidP="00CB1E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lang w:val="pt-BR"/>
        </w:rPr>
      </w:pPr>
      <w:r w:rsidRPr="00CB1E70">
        <w:rPr>
          <w:rFonts w:ascii="Times New Roman" w:hAnsi="Times New Roman" w:cs="Times New Roman"/>
          <w:color w:val="1C1C1C"/>
          <w:lang w:val="pt-BR"/>
        </w:rPr>
        <w:t>Para o desenvolvimento dos projetos foram realizados estudos de capacidade calorimétrica das resinas exotérmicas, com o objetivo de determinar as quantidades de energia (calor) que poderiam ser liberadas em caso de descontrole de reação. Para tal, considerou-se a análise das resinas que poderiam apresentar o pior cenário em relação às consequências de um eventual descontrole de reação, ou seja, as resinas que possuem a maior concentração de monômeros e iniciadores.</w:t>
      </w:r>
    </w:p>
    <w:p w:rsidR="00D96027" w:rsidRPr="00CB1E70" w:rsidRDefault="00D96027" w:rsidP="00CB1E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lang w:val="pt-BR"/>
        </w:rPr>
      </w:pPr>
    </w:p>
    <w:p w:rsidR="00C06685" w:rsidRPr="00CB1E70" w:rsidRDefault="00CB1E70" w:rsidP="00CB1E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lang w:val="pt-BR"/>
        </w:rPr>
      </w:pPr>
      <w:r w:rsidRPr="001F1E3A">
        <w:rPr>
          <w:rFonts w:ascii="Times New Roman" w:hAnsi="Times New Roman" w:cs="Times New Roman"/>
          <w:color w:val="1C1C1C"/>
          <w:lang w:val="pt-BR"/>
        </w:rPr>
        <w:t>Com a obtenção dos dados calorimétricos necessários, foram realizados os devidos dimensionamentos para os sistemas de alívio de pressão (discos de ruptura) dos reatores</w:t>
      </w:r>
      <w:r w:rsidR="00A104EA" w:rsidRPr="001F1E3A">
        <w:rPr>
          <w:rFonts w:ascii="Times New Roman" w:hAnsi="Times New Roman" w:cs="Times New Roman"/>
          <w:color w:val="1C1C1C"/>
          <w:lang w:val="pt-BR"/>
        </w:rPr>
        <w:t>, incluindo</w:t>
      </w:r>
      <w:r w:rsidRPr="001F1E3A">
        <w:rPr>
          <w:rFonts w:ascii="Times New Roman" w:hAnsi="Times New Roman" w:cs="Times New Roman"/>
          <w:color w:val="1C1C1C"/>
          <w:lang w:val="pt-BR"/>
        </w:rPr>
        <w:t xml:space="preserve"> o tanque de captura, garantindo assim a vazão e a resistência requeridas nas tubulações de descarga, desde as unidades de processo (reatores) até o tanque de captura. Como resultado, em 2018 substituiu-se todo o antigo sistema de alívio de pressão, incluindo discos de ruptura, tubulações e tanque de captura, garantindo a segurança nas unidades de processo de fabricação de resinas na planta de São Bernardo do Campo.</w:t>
      </w:r>
    </w:p>
    <w:p w:rsidR="00D162E0" w:rsidRDefault="00D162E0" w:rsidP="001E414E">
      <w:pPr>
        <w:jc w:val="both"/>
        <w:rPr>
          <w:rFonts w:ascii="Times New Roman" w:hAnsi="Times New Roman" w:cs="Times New Roman"/>
          <w:color w:val="222222"/>
          <w:sz w:val="24"/>
          <w:szCs w:val="24"/>
          <w:lang w:val="pt-BR"/>
        </w:rPr>
      </w:pPr>
    </w:p>
    <w:p w:rsidR="00D96027" w:rsidRPr="00CB1E70" w:rsidRDefault="00D96027" w:rsidP="001E414E">
      <w:pPr>
        <w:jc w:val="both"/>
        <w:rPr>
          <w:rFonts w:ascii="Times New Roman" w:hAnsi="Times New Roman" w:cs="Times New Roman"/>
          <w:color w:val="222222"/>
          <w:sz w:val="24"/>
          <w:szCs w:val="24"/>
          <w:lang w:val="pt-BR"/>
        </w:rPr>
      </w:pPr>
    </w:p>
    <w:p w:rsidR="00D162E0" w:rsidRPr="00C61F09" w:rsidRDefault="00223A10" w:rsidP="001E414E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color w:val="1C1C1C"/>
          <w:sz w:val="24"/>
          <w:szCs w:val="24"/>
        </w:rPr>
      </w:pPr>
      <w:r>
        <w:rPr>
          <w:rFonts w:ascii="Times New Roman" w:hAnsi="Times New Roman" w:cs="Times New Roman"/>
          <w:b/>
          <w:color w:val="1C1C1C"/>
          <w:sz w:val="24"/>
          <w:szCs w:val="24"/>
        </w:rPr>
        <w:lastRenderedPageBreak/>
        <w:t>INTRODUÇÃO</w:t>
      </w:r>
    </w:p>
    <w:p w:rsidR="00541FAF" w:rsidRPr="00C61F09" w:rsidRDefault="00541FAF" w:rsidP="001E414E">
      <w:pPr>
        <w:pStyle w:val="PargrafodaLista"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color w:val="1C1C1C"/>
          <w:sz w:val="24"/>
          <w:szCs w:val="24"/>
        </w:rPr>
      </w:pPr>
    </w:p>
    <w:p w:rsidR="00223A10" w:rsidRDefault="00223A10" w:rsidP="00223A1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223A10">
        <w:rPr>
          <w:rFonts w:ascii="Times New Roman" w:hAnsi="Times New Roman" w:cs="Times New Roman"/>
          <w:color w:val="1C1C1C"/>
          <w:szCs w:val="24"/>
          <w:lang w:val="pt-BR"/>
        </w:rPr>
        <w:t xml:space="preserve">Atualmente as organizações estão em clima de crescente competitividade para se manterem em seus mercados de atuação. O aumento da produtividade e a eliminação dos desperdícios são necessidades constantes entre as organizações para se manterem competitivas. Neste cenário, a segurança dos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processos produtivos vem sendo, cada vez mais, vista como de extrema importância para a sustentabilidade e </w:t>
      </w:r>
      <w:r w:rsidR="00A104EA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o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crescimento</w:t>
      </w:r>
      <w:r w:rsidRPr="00223A10">
        <w:rPr>
          <w:rFonts w:ascii="Times New Roman" w:hAnsi="Times New Roman" w:cs="Times New Roman"/>
          <w:color w:val="1C1C1C"/>
          <w:szCs w:val="24"/>
          <w:lang w:val="pt-BR"/>
        </w:rPr>
        <w:t xml:space="preserve"> dos negócios. </w:t>
      </w:r>
    </w:p>
    <w:p w:rsidR="00223A10" w:rsidRPr="00223A10" w:rsidRDefault="00223A10" w:rsidP="00223A1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223A10" w:rsidRDefault="00223A10" w:rsidP="00223A1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223A10">
        <w:rPr>
          <w:rFonts w:ascii="Times New Roman" w:hAnsi="Times New Roman" w:cs="Times New Roman"/>
          <w:color w:val="1C1C1C"/>
          <w:szCs w:val="24"/>
          <w:lang w:val="pt-BR"/>
        </w:rPr>
        <w:t xml:space="preserve">Recentemente, os acidentes acontecidos nas indústrias químicas aumentaram drasticamente as preocupações da sociedade acerca do nível de segurança das atividades industriais. Um exemplo a ser citado é o incêndio acontecido em Santos, no bairro do </w:t>
      </w:r>
      <w:proofErr w:type="spellStart"/>
      <w:r w:rsidRPr="00223A10">
        <w:rPr>
          <w:rFonts w:ascii="Times New Roman" w:hAnsi="Times New Roman" w:cs="Times New Roman"/>
          <w:color w:val="1C1C1C"/>
          <w:szCs w:val="24"/>
          <w:lang w:val="pt-BR"/>
        </w:rPr>
        <w:t>Alemoa</w:t>
      </w:r>
      <w:proofErr w:type="spellEnd"/>
      <w:r w:rsidRPr="00223A10">
        <w:rPr>
          <w:rFonts w:ascii="Times New Roman" w:hAnsi="Times New Roman" w:cs="Times New Roman"/>
          <w:color w:val="1C1C1C"/>
          <w:szCs w:val="24"/>
          <w:lang w:val="pt-BR"/>
        </w:rPr>
        <w:t>, que resultou em danos ambientais, riscos para as comunidades ao redor, paralisação das atividades da empresa e uma multa de R$ 22,5 milhões para o Terminal Químico de Aratu/</w:t>
      </w:r>
      <w:proofErr w:type="spellStart"/>
      <w:r w:rsidRPr="00223A10">
        <w:rPr>
          <w:rFonts w:ascii="Times New Roman" w:hAnsi="Times New Roman" w:cs="Times New Roman"/>
          <w:color w:val="1C1C1C"/>
          <w:szCs w:val="24"/>
          <w:lang w:val="pt-BR"/>
        </w:rPr>
        <w:t>Tequimar</w:t>
      </w:r>
      <w:proofErr w:type="spellEnd"/>
      <w:r w:rsidRPr="00223A10">
        <w:rPr>
          <w:rFonts w:ascii="Times New Roman" w:hAnsi="Times New Roman" w:cs="Times New Roman"/>
          <w:color w:val="1C1C1C"/>
          <w:szCs w:val="24"/>
          <w:lang w:val="pt-BR"/>
        </w:rPr>
        <w:t xml:space="preserve">, do Grupo </w:t>
      </w:r>
      <w:proofErr w:type="spellStart"/>
      <w:r w:rsidRPr="00223A10">
        <w:rPr>
          <w:rFonts w:ascii="Times New Roman" w:hAnsi="Times New Roman" w:cs="Times New Roman"/>
          <w:color w:val="1C1C1C"/>
          <w:szCs w:val="24"/>
          <w:lang w:val="pt-BR"/>
        </w:rPr>
        <w:t>Ultracargo</w:t>
      </w:r>
      <w:proofErr w:type="spellEnd"/>
      <w:r w:rsidRPr="00223A10">
        <w:rPr>
          <w:rFonts w:ascii="Times New Roman" w:hAnsi="Times New Roman" w:cs="Times New Roman"/>
          <w:color w:val="1C1C1C"/>
          <w:szCs w:val="24"/>
          <w:lang w:val="pt-BR"/>
        </w:rPr>
        <w:t xml:space="preserve">. </w:t>
      </w:r>
    </w:p>
    <w:p w:rsidR="00223A10" w:rsidRPr="00223A10" w:rsidRDefault="00223A10" w:rsidP="00223A1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223A10" w:rsidRDefault="00223A10" w:rsidP="00223A1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A segurança de processos faz parte da gestão de segurança da fábrica e é direcionada à</w:t>
      </w:r>
      <w:r w:rsidR="00BD0536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s preocupações com os riscos de incidentes envolvendo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grandes impactos </w:t>
      </w:r>
      <w:r w:rsidR="00BD0536" w:rsidRPr="001F1E3A">
        <w:rPr>
          <w:rFonts w:ascii="Times New Roman" w:hAnsi="Times New Roman" w:cs="Times New Roman"/>
          <w:color w:val="1C1C1C"/>
          <w:szCs w:val="24"/>
          <w:lang w:val="pt-BR"/>
        </w:rPr>
        <w:t>às pessoas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, ao meio ambiente e </w:t>
      </w:r>
      <w:r w:rsidR="00BD0536" w:rsidRPr="001F1E3A">
        <w:rPr>
          <w:rFonts w:ascii="Times New Roman" w:hAnsi="Times New Roman" w:cs="Times New Roman"/>
          <w:color w:val="1C1C1C"/>
          <w:szCs w:val="24"/>
          <w:lang w:val="pt-BR"/>
        </w:rPr>
        <w:t>ao patrimônio das empresas.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Os incidentes de segurança de processo podem ter efeitos catastróficos, envolvendo a liberação de materiais com alto potencial de dano</w:t>
      </w:r>
      <w:r w:rsidR="00BD0536" w:rsidRPr="001F1E3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, incêndio</w:t>
      </w:r>
      <w:r w:rsidR="00BD0536" w:rsidRPr="001F1E3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 explosões, </w:t>
      </w:r>
      <w:r w:rsidR="00BD0536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que podem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resulta</w:t>
      </w:r>
      <w:r w:rsidR="00BD0536" w:rsidRPr="001F1E3A">
        <w:rPr>
          <w:rFonts w:ascii="Times New Roman" w:hAnsi="Times New Roman" w:cs="Times New Roman"/>
          <w:color w:val="1C1C1C"/>
          <w:szCs w:val="24"/>
          <w:lang w:val="pt-BR"/>
        </w:rPr>
        <w:t>r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em múltiplas mortes e feridos, assim como danos à propriedade e ao meio ambiente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, e, consequentemente, impactos negativos no resultado financeiro da empresa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.</w:t>
      </w:r>
    </w:p>
    <w:p w:rsidR="00223A10" w:rsidRPr="00223A10" w:rsidRDefault="00223A10" w:rsidP="00223A1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223A10" w:rsidRDefault="00223A10" w:rsidP="00223A1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Com foco em segurança de processos, esse trabalho tem o objetivo de demonstrar a metodologia utilizada para dimensionar corretamente os sistemas de alívio dos reatores de uma fábrica de resinas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,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a fim de evitar efeitos catastróficos em caso de descontrole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de reaç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ão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durante o processo produtivo, reduzindo drasticamente o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risco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de incêndios e explosões, danos à saúde dos colaboradores e da comunidade circunvizinha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, ao meio ambiente, à propriedade e à economia da empresa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.</w:t>
      </w:r>
    </w:p>
    <w:p w:rsidR="002A4355" w:rsidRPr="00D96027" w:rsidRDefault="002A4355" w:rsidP="005F1C0D">
      <w:pPr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E01E00" w:rsidRPr="00C61F09" w:rsidRDefault="002A4355" w:rsidP="00C61F09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color w:val="1C1C1C"/>
          <w:sz w:val="24"/>
          <w:szCs w:val="24"/>
        </w:rPr>
      </w:pPr>
      <w:r>
        <w:rPr>
          <w:rFonts w:ascii="Times New Roman" w:hAnsi="Times New Roman" w:cs="Times New Roman"/>
          <w:b/>
          <w:color w:val="1C1C1C"/>
          <w:sz w:val="24"/>
          <w:szCs w:val="24"/>
        </w:rPr>
        <w:t>DES</w:t>
      </w:r>
      <w:r w:rsidR="00223A10">
        <w:rPr>
          <w:rFonts w:ascii="Times New Roman" w:hAnsi="Times New Roman" w:cs="Times New Roman"/>
          <w:b/>
          <w:color w:val="1C1C1C"/>
          <w:sz w:val="24"/>
          <w:szCs w:val="24"/>
        </w:rPr>
        <w:t>CRIÇÃO</w:t>
      </w:r>
    </w:p>
    <w:p w:rsidR="002A4355" w:rsidRPr="003A0FCD" w:rsidRDefault="002A4355" w:rsidP="002A43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C1C1C"/>
          <w:sz w:val="24"/>
          <w:szCs w:val="24"/>
          <w:lang w:val="pt-BR"/>
        </w:rPr>
      </w:pPr>
    </w:p>
    <w:p w:rsid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A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Fábrica de Resinas da empresa </w:t>
      </w:r>
      <w:proofErr w:type="spellStart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>Sherwin-Williams</w:t>
      </w:r>
      <w:proofErr w:type="spellEnd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localizada na planta de São Bernardo do Campo (São Paulo) produz </w:t>
      </w:r>
      <w:proofErr w:type="gramStart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>7</w:t>
      </w:r>
      <w:proofErr w:type="gramEnd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(sete) diferentes tipos de resinas que são utilizadas como matérias-primas 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de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base para a fabricação das tintas. O tipo de resina a ser utilizada depende das características desejadas para a tinta (resistência à abrasão, resi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stência mecânica, flexibilidade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etc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.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). As resinas mais críticas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,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do ponto de vista da segurança de processos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,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são as resinas acrílicas, as resinas fenólicas e as resinas epóxi </w:t>
      </w:r>
      <w:proofErr w:type="spellStart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>acriladas</w:t>
      </w:r>
      <w:proofErr w:type="spellEnd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>, obtidas através de reações exotérmicas, processos em que há grande liberação de energia</w:t>
      </w:r>
      <w:r w:rsidR="00DB771F" w:rsidRPr="001F1E3A">
        <w:rPr>
          <w:rFonts w:ascii="Times New Roman" w:hAnsi="Times New Roman" w:cs="Times New Roman"/>
          <w:color w:val="1C1C1C"/>
          <w:szCs w:val="24"/>
          <w:lang w:val="pt-BR"/>
        </w:rPr>
        <w:t>,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em caso de descontrole de reação.</w:t>
      </w:r>
    </w:p>
    <w:p w:rsidR="00BB3676" w:rsidRP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Os reatores de produção de resinas são dedicados de acordo com a família e com as necessidades </w:t>
      </w:r>
      <w:proofErr w:type="gramStart"/>
      <w:r w:rsidRPr="00BB3676">
        <w:rPr>
          <w:rFonts w:ascii="Times New Roman" w:hAnsi="Times New Roman" w:cs="Times New Roman"/>
          <w:color w:val="1C1C1C"/>
          <w:szCs w:val="24"/>
          <w:lang w:val="pt-BR"/>
        </w:rPr>
        <w:t>químicas/físicas</w:t>
      </w:r>
      <w:proofErr w:type="gramEnd"/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 de cada um dos processos de produção, colaborando para que não haja contaminação cruzada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entre materiais e produtos químicos incompatíveis, garantindo a qualidade da produção e a segurança dos processos. O processo produtivo de resinas baseia</w:t>
      </w:r>
      <w:r w:rsidR="00FF45F5" w:rsidRPr="001F1E3A">
        <w:rPr>
          <w:rFonts w:ascii="Times New Roman" w:hAnsi="Times New Roman" w:cs="Times New Roman"/>
          <w:color w:val="1C1C1C"/>
          <w:szCs w:val="24"/>
          <w:lang w:val="pt-BR"/>
        </w:rPr>
        <w:t>-se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nas seguintes etapas: carregamento de matérias-primas nos reatores de processo, fase de aquecimento e reação química, amostragem até atingir as especificações desejadas, diluição com solventes, resfriamento e filtração.</w:t>
      </w:r>
    </w:p>
    <w:p w:rsidR="00BB3676" w:rsidRP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Do ponto de </w:t>
      </w:r>
      <w:r w:rsidR="00FF45F5" w:rsidRPr="001F1E3A">
        <w:rPr>
          <w:rFonts w:ascii="Times New Roman" w:hAnsi="Times New Roman" w:cs="Times New Roman"/>
          <w:color w:val="1C1C1C"/>
          <w:szCs w:val="24"/>
          <w:lang w:val="pt-BR"/>
        </w:rPr>
        <w:t>vista da análise de segurança dos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processos, as fases mais críticas das etapas de</w:t>
      </w:r>
      <w:r w:rsidR="00850687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produção são: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carregamento das matérias-primas, onde pode haver contaminação e</w:t>
      </w:r>
      <w:r w:rsidR="00850687" w:rsidRPr="001F1E3A">
        <w:rPr>
          <w:rFonts w:ascii="Times New Roman" w:hAnsi="Times New Roman" w:cs="Times New Roman"/>
          <w:color w:val="1C1C1C"/>
          <w:szCs w:val="24"/>
          <w:lang w:val="pt-BR"/>
        </w:rPr>
        <w:t>/ou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carregamento errado de materiais</w:t>
      </w:r>
      <w:r w:rsidR="00FF45F5" w:rsidRPr="001F1E3A">
        <w:rPr>
          <w:rFonts w:ascii="Times New Roman" w:hAnsi="Times New Roman" w:cs="Times New Roman"/>
          <w:color w:val="1C1C1C"/>
          <w:szCs w:val="24"/>
          <w:lang w:val="pt-BR"/>
        </w:rPr>
        <w:t>,</w:t>
      </w:r>
      <w:r w:rsidR="00850687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aquecimento e reação, onde </w:t>
      </w:r>
      <w:proofErr w:type="gramStart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>pode</w:t>
      </w:r>
      <w:r w:rsidR="00FF45F5" w:rsidRPr="001F1E3A">
        <w:rPr>
          <w:rFonts w:ascii="Times New Roman" w:hAnsi="Times New Roman" w:cs="Times New Roman"/>
          <w:color w:val="1C1C1C"/>
          <w:szCs w:val="24"/>
          <w:lang w:val="pt-BR"/>
        </w:rPr>
        <w:t>m</w:t>
      </w:r>
      <w:proofErr w:type="gramEnd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haver descontrole</w:t>
      </w:r>
      <w:r w:rsidR="00FF45F5" w:rsidRPr="001F1E3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de reaç</w:t>
      </w:r>
      <w:r w:rsidR="00FF45F5" w:rsidRPr="001F1E3A">
        <w:rPr>
          <w:rFonts w:ascii="Times New Roman" w:hAnsi="Times New Roman" w:cs="Times New Roman"/>
          <w:color w:val="1C1C1C"/>
          <w:szCs w:val="24"/>
          <w:lang w:val="pt-BR"/>
        </w:rPr>
        <w:t>ão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 </w:t>
      </w:r>
      <w:proofErr w:type="spellStart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>exotermia</w:t>
      </w:r>
      <w:proofErr w:type="spellEnd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acima do esperado, </w:t>
      </w:r>
      <w:r w:rsidR="00850687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sendo que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os sistemas de resfriamento </w:t>
      </w:r>
      <w:r w:rsidR="00850687" w:rsidRPr="001F1E3A">
        <w:rPr>
          <w:rFonts w:ascii="Times New Roman" w:hAnsi="Times New Roman" w:cs="Times New Roman"/>
          <w:color w:val="1C1C1C"/>
          <w:szCs w:val="24"/>
          <w:lang w:val="pt-BR"/>
        </w:rPr>
        <w:t>existentes podem não ser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suficientes para controlar a temperatura do reator dentro dos limites esperados para o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lastRenderedPageBreak/>
        <w:t>processo. As principais causas para o descontrole de reações são a perda da capacidade de resfriamento dos reatores,</w:t>
      </w: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 o carregamento indevido de materiais incompatíveis e o excesso de monômeros e/ou peróxidos não reagidos na mistura monomérica em caso de falha do sistema de agitação. </w:t>
      </w:r>
    </w:p>
    <w:p w:rsidR="00BB3676" w:rsidRP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Para o</w:t>
      </w:r>
      <w:r w:rsidR="00EA5BF7" w:rsidRPr="001F1E3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caso</w:t>
      </w:r>
      <w:r w:rsidR="00EA5BF7" w:rsidRPr="001F1E3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de descontrole de reaç</w:t>
      </w:r>
      <w:r w:rsidR="00EA5BF7" w:rsidRPr="001F1E3A">
        <w:rPr>
          <w:rFonts w:ascii="Times New Roman" w:hAnsi="Times New Roman" w:cs="Times New Roman"/>
          <w:color w:val="1C1C1C"/>
          <w:szCs w:val="24"/>
          <w:lang w:val="pt-BR"/>
        </w:rPr>
        <w:t>ão exotérmica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, existem dispositivos de segurança instalados nos reatores para garantir o c</w:t>
      </w:r>
      <w:r w:rsidR="00EA5BF7" w:rsidRPr="001F1E3A">
        <w:rPr>
          <w:rFonts w:ascii="Times New Roman" w:hAnsi="Times New Roman" w:cs="Times New Roman"/>
          <w:color w:val="1C1C1C"/>
          <w:szCs w:val="24"/>
          <w:lang w:val="pt-BR"/>
        </w:rPr>
        <w:t>orreto alívio de pressão acumulada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dentro dos vasos de processo, mantendo a integridade física do</w:t>
      </w:r>
      <w:r w:rsidR="00EA5BF7" w:rsidRPr="001F1E3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equipamento</w:t>
      </w:r>
      <w:r w:rsidR="00EA5BF7" w:rsidRPr="001F1E3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 a segurança dos colaboradores. O principal dispositivo de alívio </w:t>
      </w:r>
      <w:r w:rsidR="00EA5BF7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de pressão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instalado nos reatores é o </w:t>
      </w:r>
      <w:r w:rsidR="00E63BF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disco de ruptura, um dispositivo que possui um ponto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de abertura definido e que responde a uma pressão específica, sendo utilizado para proteger os reatores contra a </w:t>
      </w:r>
      <w:proofErr w:type="spellStart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>sobrepressão</w:t>
      </w:r>
      <w:proofErr w:type="spellEnd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que pode ser </w:t>
      </w:r>
      <w:r w:rsidR="00E63BFB" w:rsidRPr="001F1E3A">
        <w:rPr>
          <w:rFonts w:ascii="Times New Roman" w:hAnsi="Times New Roman" w:cs="Times New Roman"/>
          <w:color w:val="1C1C1C"/>
          <w:szCs w:val="24"/>
          <w:lang w:val="pt-BR"/>
        </w:rPr>
        <w:t>acumulada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devido ao de</w:t>
      </w:r>
      <w:r w:rsidR="00E63BFB" w:rsidRPr="001F1E3A">
        <w:rPr>
          <w:rFonts w:ascii="Times New Roman" w:hAnsi="Times New Roman" w:cs="Times New Roman"/>
          <w:color w:val="1C1C1C"/>
          <w:szCs w:val="24"/>
          <w:lang w:val="pt-BR"/>
        </w:rPr>
        <w:t>scontrole de reação exotérmica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. Outros dispositivos de segurança instalados nos reatores e nos sistemas periféricos de segurança são as válvulas de </w:t>
      </w:r>
      <w:r w:rsidR="00E63BF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segurança ou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alívio de pressão</w:t>
      </w:r>
      <w:r w:rsidR="00E63BF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positivae/ou negativa (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vácuo</w:t>
      </w:r>
      <w:r w:rsidR="00E63BF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)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e o tanque de captura.</w:t>
      </w:r>
    </w:p>
    <w:p w:rsidR="00BB3676" w:rsidRP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Para que seja garantida a segurança no processo de produção durante eventuais casos de descontrole de reação para os tipos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críticos de resinas mencionados, é necessário que os dispositivos de alívio (discos de ruptura, válvulas de </w:t>
      </w:r>
      <w:r w:rsidR="00E63BF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segurança ou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alívio </w:t>
      </w:r>
      <w:r w:rsidR="001F1E3A">
        <w:rPr>
          <w:rFonts w:ascii="Times New Roman" w:hAnsi="Times New Roman" w:cs="Times New Roman"/>
          <w:color w:val="1C1C1C"/>
          <w:szCs w:val="24"/>
          <w:lang w:val="pt-BR"/>
        </w:rPr>
        <w:t xml:space="preserve">de </w:t>
      </w:r>
      <w:r w:rsidR="00E63BF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pressão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e tanques de captura) tenham sido devidamente dimensionados, levando-se em consideração as características de liberação de energia térmica durante os processos de fabricação das resinas produzidas em cada um dos reatores, uma vez que cada</w:t>
      </w: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 processo/produto tem suas particularidades. </w:t>
      </w:r>
    </w:p>
    <w:p w:rsidR="00BB3676" w:rsidRP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Através de auditorias do sistema de gerenciamento de segurança dos processos (PSM) da planta de São Bernardo do Campo e análises de risco (HAZOP) dos processos de produção da Fábrica de Resinas, realizadas em 2015, foi observado que os sistemas de segurança (englobando os discos de ruptura,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as válvulas de </w:t>
      </w:r>
      <w:r w:rsidR="00E63BF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segurança ou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alívio de pressão </w:t>
      </w:r>
      <w:r w:rsidR="00E63BFB" w:rsidRPr="001F1E3A">
        <w:rPr>
          <w:rFonts w:ascii="Times New Roman" w:hAnsi="Times New Roman" w:cs="Times New Roman"/>
          <w:color w:val="1C1C1C"/>
          <w:szCs w:val="24"/>
          <w:lang w:val="pt-BR"/>
        </w:rPr>
        <w:t>positiva e/ou negativa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 o tanque de captura) dos reatores</w:t>
      </w: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 e dos tanques intermediários não haviam sido corretamente dimensionados para garantir o alívio da pressão que poderia ser acumulada pela liberação descontrolada de energia térmica dentro dos equipamentos, de forma a evitar danos e impactos aos colaboradores e às instalações da planta. Desta forma, projetos de melhoria voltados à segurança de processo foram propostos para os equipamentos desse processo produtivo.</w:t>
      </w:r>
    </w:p>
    <w:p w:rsidR="00BB3676" w:rsidRP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O principal dado de processo necessário para o correto dimensionamento dos sistemas de alívio dos reatores é a quantidade de energia (calor) que pode ser liberada em caso de descontrole das reações químicas. Para a obtenção desse dado, foi realizado um levantamento de todas as resinas exotérmicas (resinas fenólicas, acrílicas e epóxi </w:t>
      </w:r>
      <w:proofErr w:type="spellStart"/>
      <w:r w:rsidRPr="00BB3676">
        <w:rPr>
          <w:rFonts w:ascii="Times New Roman" w:hAnsi="Times New Roman" w:cs="Times New Roman"/>
          <w:color w:val="1C1C1C"/>
          <w:szCs w:val="24"/>
          <w:lang w:val="pt-BR"/>
        </w:rPr>
        <w:t>acriladas</w:t>
      </w:r>
      <w:proofErr w:type="spellEnd"/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) produzidas em cada um dos reatores da fábrica para a avaliação das resinas mais críticas. </w:t>
      </w:r>
    </w:p>
    <w:p w:rsidR="00BB3676" w:rsidRP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Entre os três grupos de resinas exotérmicas produzidas na planta de São Bernardo do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Campo, sabe-se que a resina acrílica é a família de resina com maior potencial de liberação de calor </w:t>
      </w:r>
      <w:r w:rsidR="00BC26AB" w:rsidRPr="001F1E3A">
        <w:rPr>
          <w:rFonts w:ascii="Times New Roman" w:hAnsi="Times New Roman" w:cs="Times New Roman"/>
          <w:color w:val="1C1C1C"/>
          <w:szCs w:val="24"/>
          <w:lang w:val="pt-BR"/>
        </w:rPr>
        <w:t>em caso de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reações</w:t>
      </w: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 descontroladas. Nas resinas acrílicas, a reação de polimerização (reação entre monômeros e iniciadores) equivale à formação de um centro ativo capaz de fixar moléculas de monômero até que moléculas de dimensões maiores de polímero sejam formadas. Nessas reações, a adição de monômeros e iniciadores deve possuir vazão e temperatura controladas para garantir a segurança da operação e a qualidade do produto final. Sabe-se qu</w:t>
      </w:r>
      <w:r w:rsidRPr="00742367">
        <w:rPr>
          <w:rFonts w:ascii="Times New Roman" w:hAnsi="Times New Roman" w:cs="Times New Roman"/>
          <w:color w:val="1C1C1C"/>
          <w:szCs w:val="24"/>
          <w:lang w:val="pt-BR"/>
        </w:rPr>
        <w:t>e</w:t>
      </w:r>
      <w:r w:rsidR="00BC26AB" w:rsidRPr="00742367">
        <w:rPr>
          <w:rFonts w:ascii="Times New Roman" w:hAnsi="Times New Roman" w:cs="Times New Roman"/>
          <w:color w:val="1C1C1C"/>
          <w:szCs w:val="24"/>
          <w:lang w:val="pt-BR"/>
        </w:rPr>
        <w:t>,</w:t>
      </w: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 durante a adição desses materiais, a temperatura do processo está intrinsecamente ligada à velocidade da reação química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que está ocorrendo de</w:t>
      </w:r>
      <w:r w:rsidR="00BC26A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ntro do reator. Quanto maiorfor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a</w:t>
      </w:r>
      <w:r w:rsidR="00BC26A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temperatura de reação, maior será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a </w:t>
      </w:r>
      <w:r w:rsidR="00BC26A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velocidade de reação, que </w:t>
      </w:r>
      <w:proofErr w:type="gramStart"/>
      <w:r w:rsidR="00BC26AB" w:rsidRPr="001F1E3A">
        <w:rPr>
          <w:rFonts w:ascii="Times New Roman" w:hAnsi="Times New Roman" w:cs="Times New Roman"/>
          <w:color w:val="1C1C1C"/>
          <w:szCs w:val="24"/>
          <w:lang w:val="pt-BR"/>
        </w:rPr>
        <w:t>eleva-se</w:t>
      </w:r>
      <w:proofErr w:type="gramEnd"/>
      <w:r w:rsidR="00BC26A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exponencialmente com o incremento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linear da temperatura.</w:t>
      </w:r>
    </w:p>
    <w:p w:rsidR="00BB3676" w:rsidRP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Portanto, se houver um descontrole na vazão ou na temperatura da resina durante a adição de monômeros e </w:t>
      </w:r>
      <w:proofErr w:type="gramStart"/>
      <w:r w:rsidRPr="00BB3676">
        <w:rPr>
          <w:rFonts w:ascii="Times New Roman" w:hAnsi="Times New Roman" w:cs="Times New Roman"/>
          <w:color w:val="1C1C1C"/>
          <w:szCs w:val="24"/>
          <w:lang w:val="pt-BR"/>
        </w:rPr>
        <w:t>iniciadores para</w:t>
      </w:r>
      <w:r w:rsidR="006F381D">
        <w:rPr>
          <w:rFonts w:ascii="Times New Roman" w:hAnsi="Times New Roman" w:cs="Times New Roman"/>
          <w:color w:val="1C1C1C"/>
          <w:szCs w:val="24"/>
          <w:lang w:val="pt-BR"/>
        </w:rPr>
        <w:t xml:space="preserve"> os reatores, espera-se</w:t>
      </w:r>
      <w:proofErr w:type="gramEnd"/>
      <w:r w:rsidR="006F381D">
        <w:rPr>
          <w:rFonts w:ascii="Times New Roman" w:hAnsi="Times New Roman" w:cs="Times New Roman"/>
          <w:color w:val="1C1C1C"/>
          <w:szCs w:val="24"/>
          <w:lang w:val="pt-BR"/>
        </w:rPr>
        <w:t xml:space="preserve"> </w:t>
      </w:r>
      <w:r w:rsidR="006F381D" w:rsidRPr="001F1E3A">
        <w:rPr>
          <w:rFonts w:ascii="Times New Roman" w:hAnsi="Times New Roman" w:cs="Times New Roman"/>
          <w:color w:val="1C1C1C"/>
          <w:szCs w:val="24"/>
          <w:lang w:val="pt-BR"/>
        </w:rPr>
        <w:t>que ocorra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um</w:t>
      </w: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 aumento de temperatura no reator devido à </w:t>
      </w:r>
      <w:proofErr w:type="spellStart"/>
      <w:r w:rsidRPr="00BB3676">
        <w:rPr>
          <w:rFonts w:ascii="Times New Roman" w:hAnsi="Times New Roman" w:cs="Times New Roman"/>
          <w:color w:val="1C1C1C"/>
          <w:szCs w:val="24"/>
          <w:lang w:val="pt-BR"/>
        </w:rPr>
        <w:t>exotermia</w:t>
      </w:r>
      <w:proofErr w:type="spellEnd"/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 da reação. Conforme a temperatura de </w:t>
      </w:r>
      <w:proofErr w:type="spellStart"/>
      <w:r w:rsidRPr="00BB3676">
        <w:rPr>
          <w:rFonts w:ascii="Times New Roman" w:hAnsi="Times New Roman" w:cs="Times New Roman"/>
          <w:color w:val="1C1C1C"/>
          <w:szCs w:val="24"/>
          <w:lang w:val="pt-BR"/>
        </w:rPr>
        <w:lastRenderedPageBreak/>
        <w:t>exotermiaaumenta</w:t>
      </w:r>
      <w:proofErr w:type="spellEnd"/>
      <w:proofErr w:type="gramStart"/>
      <w:r w:rsidRPr="00BB3676">
        <w:rPr>
          <w:rFonts w:ascii="Times New Roman" w:hAnsi="Times New Roman" w:cs="Times New Roman"/>
          <w:color w:val="1C1C1C"/>
          <w:szCs w:val="24"/>
          <w:lang w:val="pt-BR"/>
        </w:rPr>
        <w:t>, aumenta-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se</w:t>
      </w:r>
      <w:proofErr w:type="gramEnd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</w:t>
      </w:r>
      <w:r w:rsidR="006F381D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também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a velocidade de reação, criando um ciclo onde os monômeros são consumidos cada vez mais rápido, aumentando a temperatura e a pressão dentro do reator. Se o sistema de alívio de pressão do reator não estiver devidamente dimensionado, a pressão </w:t>
      </w:r>
      <w:r w:rsidR="006F381D" w:rsidRPr="001F1E3A">
        <w:rPr>
          <w:rFonts w:ascii="Times New Roman" w:hAnsi="Times New Roman" w:cs="Times New Roman"/>
          <w:color w:val="1C1C1C"/>
          <w:szCs w:val="24"/>
          <w:lang w:val="pt-BR"/>
        </w:rPr>
        <w:t>acumulada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(e não aliviada devido</w:t>
      </w:r>
      <w:r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 à rapidez do aumento de temperatura e pressão dentro do reator) dentro do equipamento pode ser suficiente para colapsar o reator.</w:t>
      </w:r>
    </w:p>
    <w:p w:rsidR="00BB3676" w:rsidRPr="00BB3676" w:rsidRDefault="00BB3676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2A4355" w:rsidRPr="00FE398D" w:rsidRDefault="004113F7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proofErr w:type="gramStart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>O método para</w:t>
      </w:r>
      <w:r w:rsidR="00BB3676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definição da resina acrílica</w:t>
      </w:r>
      <w:proofErr w:type="gramEnd"/>
      <w:r w:rsidR="00BB3676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crítica foi baseado na</w:t>
      </w:r>
      <w:r w:rsidR="00BC762C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escolha da</w:t>
      </w:r>
      <w:r w:rsidR="00BB3676" w:rsidRPr="001F1E3A">
        <w:rPr>
          <w:rFonts w:ascii="Times New Roman" w:hAnsi="Times New Roman" w:cs="Times New Roman"/>
          <w:color w:val="1C1C1C"/>
          <w:szCs w:val="24"/>
          <w:lang w:val="pt-BR"/>
        </w:rPr>
        <w:t>s resinas que poss</w:t>
      </w:r>
      <w:r w:rsidR="00BC762C" w:rsidRPr="001F1E3A">
        <w:rPr>
          <w:rFonts w:ascii="Times New Roman" w:hAnsi="Times New Roman" w:cs="Times New Roman"/>
          <w:color w:val="1C1C1C"/>
          <w:szCs w:val="24"/>
          <w:lang w:val="pt-BR"/>
        </w:rPr>
        <w:t>uíam as maiores taxas de adição</w:t>
      </w:r>
      <w:r w:rsidR="00BB3676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de monômeros</w:t>
      </w:r>
      <w:r w:rsidR="00BB3676"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 e iniciadores carregados durante o processo, isto é, as maiores quantidades de adição nos menores tempos de processo. Após o levantamento da resina crítica produzida em casa um dos reatores, </w:t>
      </w:r>
      <w:proofErr w:type="gramStart"/>
      <w:r w:rsidR="00BB3676" w:rsidRPr="00BB3676">
        <w:rPr>
          <w:rFonts w:ascii="Times New Roman" w:hAnsi="Times New Roman" w:cs="Times New Roman"/>
          <w:color w:val="1C1C1C"/>
          <w:szCs w:val="24"/>
          <w:lang w:val="pt-BR"/>
        </w:rPr>
        <w:t>fez-se</w:t>
      </w:r>
      <w:proofErr w:type="gramEnd"/>
      <w:r w:rsidR="00BB3676" w:rsidRPr="00BB3676">
        <w:rPr>
          <w:rFonts w:ascii="Times New Roman" w:hAnsi="Times New Roman" w:cs="Times New Roman"/>
          <w:color w:val="1C1C1C"/>
          <w:szCs w:val="24"/>
          <w:lang w:val="pt-BR"/>
        </w:rPr>
        <w:t xml:space="preserve"> estudos de capacidade calorimétrica dessas resinas, com o objetivo de determinar as quantidades de energia (calor) que poderiam ser liberadas em caso de descontrole de reação. O estudo foi realizado </w:t>
      </w:r>
      <w:r w:rsidR="00BB3676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pela empresa </w:t>
      </w:r>
      <w:proofErr w:type="spellStart"/>
      <w:r w:rsidR="00BB3676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Fauske</w:t>
      </w:r>
      <w:proofErr w:type="spellEnd"/>
      <w:r w:rsidR="00BB3676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&amp; </w:t>
      </w:r>
      <w:proofErr w:type="spellStart"/>
      <w:r w:rsidR="00BB3676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Associates</w:t>
      </w:r>
      <w:proofErr w:type="spellEnd"/>
      <w:r w:rsidR="00BB3676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, nos Estados Unidos, baseado no método de análise criado </w:t>
      </w:r>
      <w:proofErr w:type="spellStart"/>
      <w:proofErr w:type="gramStart"/>
      <w:r w:rsidR="00BB3676" w:rsidRPr="001F1E3A">
        <w:rPr>
          <w:rFonts w:ascii="Times New Roman" w:hAnsi="Times New Roman" w:cs="Times New Roman"/>
          <w:color w:val="1C1C1C"/>
          <w:szCs w:val="24"/>
          <w:lang w:val="pt-BR"/>
        </w:rPr>
        <w:t>peloDIERS</w:t>
      </w:r>
      <w:proofErr w:type="spellEnd"/>
      <w:proofErr w:type="gramEnd"/>
      <w:r w:rsidR="00BC762C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(</w:t>
      </w:r>
      <w:r w:rsidR="00BC762C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Design </w:t>
      </w:r>
      <w:proofErr w:type="spellStart"/>
      <w:r w:rsidR="00BC762C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Institute</w:t>
      </w:r>
      <w:proofErr w:type="spellEnd"/>
      <w:r w:rsidR="00BC762C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 for </w:t>
      </w:r>
      <w:proofErr w:type="spellStart"/>
      <w:r w:rsidR="00BC762C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EmergencyRelief</w:t>
      </w:r>
      <w:proofErr w:type="spellEnd"/>
      <w:r w:rsidR="00BC762C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 Systems</w:t>
      </w:r>
      <w:r w:rsidR="00BC762C" w:rsidRPr="001F1E3A">
        <w:rPr>
          <w:rFonts w:ascii="Times New Roman" w:hAnsi="Times New Roman" w:cs="Times New Roman"/>
          <w:color w:val="1C1C1C"/>
          <w:szCs w:val="24"/>
          <w:lang w:val="pt-BR"/>
        </w:rPr>
        <w:t>)</w:t>
      </w:r>
      <w:r w:rsidR="00BB3676" w:rsidRPr="001F1E3A">
        <w:rPr>
          <w:rFonts w:ascii="Times New Roman" w:hAnsi="Times New Roman" w:cs="Times New Roman"/>
          <w:color w:val="1C1C1C"/>
          <w:szCs w:val="24"/>
          <w:lang w:val="pt-BR"/>
        </w:rPr>
        <w:t>.</w:t>
      </w:r>
    </w:p>
    <w:p w:rsidR="00C80D55" w:rsidRPr="00FE398D" w:rsidRDefault="00C80D55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772DAD" w:rsidRPr="00D96027" w:rsidRDefault="00772DAD" w:rsidP="00772DAD">
      <w:pPr>
        <w:pStyle w:val="PargrafodaLista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C102C7" w:rsidRDefault="00B23B18" w:rsidP="00C102C7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color w:val="1C1C1C"/>
          <w:sz w:val="24"/>
          <w:szCs w:val="24"/>
        </w:rPr>
      </w:pPr>
      <w:r>
        <w:rPr>
          <w:rFonts w:ascii="Times New Roman" w:hAnsi="Times New Roman" w:cs="Times New Roman"/>
          <w:b/>
          <w:color w:val="1C1C1C"/>
          <w:sz w:val="24"/>
          <w:szCs w:val="24"/>
        </w:rPr>
        <w:t>DIS</w:t>
      </w:r>
      <w:r w:rsidR="00223A10">
        <w:rPr>
          <w:rFonts w:ascii="Times New Roman" w:hAnsi="Times New Roman" w:cs="Times New Roman"/>
          <w:b/>
          <w:color w:val="1C1C1C"/>
          <w:sz w:val="24"/>
          <w:szCs w:val="24"/>
        </w:rPr>
        <w:t>CUSSÃO</w:t>
      </w:r>
      <w:r w:rsidR="00182C47">
        <w:rPr>
          <w:rFonts w:ascii="Times New Roman" w:hAnsi="Times New Roman" w:cs="Times New Roman"/>
          <w:b/>
          <w:color w:val="1C1C1C"/>
          <w:sz w:val="24"/>
          <w:szCs w:val="24"/>
        </w:rPr>
        <w:t xml:space="preserve"> E RESULTADOS OBTIDOS</w:t>
      </w:r>
    </w:p>
    <w:p w:rsidR="00FE398D" w:rsidRDefault="00FE398D" w:rsidP="00FE39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FE398D" w:rsidRPr="00FE398D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FE398D">
        <w:rPr>
          <w:rFonts w:ascii="Times New Roman" w:hAnsi="Times New Roman" w:cs="Times New Roman"/>
          <w:color w:val="1C1C1C"/>
          <w:szCs w:val="24"/>
          <w:lang w:val="pt-BR"/>
        </w:rPr>
        <w:t>No ano de 1976, vinte e nove empresas juntamente com o patrocínio do Instituto Americano de Engenheiros Químicos (</w:t>
      </w:r>
      <w:proofErr w:type="spellStart"/>
      <w:r w:rsidRPr="00012223">
        <w:rPr>
          <w:rFonts w:ascii="Times New Roman" w:hAnsi="Times New Roman" w:cs="Times New Roman"/>
          <w:i/>
          <w:color w:val="1C1C1C"/>
          <w:szCs w:val="24"/>
          <w:lang w:val="pt-BR"/>
        </w:rPr>
        <w:t>American</w:t>
      </w:r>
      <w:proofErr w:type="spellEnd"/>
      <w:r w:rsidRPr="00012223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 </w:t>
      </w:r>
      <w:proofErr w:type="spellStart"/>
      <w:proofErr w:type="gramStart"/>
      <w:r w:rsidRPr="00012223">
        <w:rPr>
          <w:rFonts w:ascii="Times New Roman" w:hAnsi="Times New Roman" w:cs="Times New Roman"/>
          <w:i/>
          <w:color w:val="1C1C1C"/>
          <w:szCs w:val="24"/>
          <w:lang w:val="pt-BR"/>
        </w:rPr>
        <w:t>InstituteofChemicalEngineers</w:t>
      </w:r>
      <w:proofErr w:type="spellEnd"/>
      <w:proofErr w:type="gramEnd"/>
      <w:r w:rsidRPr="00FE398D">
        <w:rPr>
          <w:rFonts w:ascii="Times New Roman" w:hAnsi="Times New Roman" w:cs="Times New Roman"/>
          <w:color w:val="1C1C1C"/>
          <w:szCs w:val="24"/>
          <w:lang w:val="pt-BR"/>
        </w:rPr>
        <w:t xml:space="preserve"> – </w:t>
      </w:r>
      <w:proofErr w:type="spellStart"/>
      <w:r w:rsidRPr="00FE398D">
        <w:rPr>
          <w:rFonts w:ascii="Times New Roman" w:hAnsi="Times New Roman" w:cs="Times New Roman"/>
          <w:color w:val="1C1C1C"/>
          <w:szCs w:val="24"/>
          <w:lang w:val="pt-BR"/>
        </w:rPr>
        <w:t>AIChE</w:t>
      </w:r>
      <w:proofErr w:type="spellEnd"/>
      <w:r w:rsidRPr="00FE398D">
        <w:rPr>
          <w:rFonts w:ascii="Times New Roman" w:hAnsi="Times New Roman" w:cs="Times New Roman"/>
          <w:color w:val="1C1C1C"/>
          <w:szCs w:val="24"/>
          <w:lang w:val="pt-BR"/>
        </w:rPr>
        <w:t xml:space="preserve">)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fundaram o </w:t>
      </w:r>
      <w:r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Design </w:t>
      </w:r>
      <w:proofErr w:type="spellStart"/>
      <w:r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Institute</w:t>
      </w:r>
      <w:proofErr w:type="spellEnd"/>
      <w:r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 for </w:t>
      </w:r>
      <w:proofErr w:type="spellStart"/>
      <w:r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EmergencyRelief</w:t>
      </w:r>
      <w:proofErr w:type="spellEnd"/>
      <w:r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 Systems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(DIERS). O objetivo principal foi </w:t>
      </w:r>
      <w:proofErr w:type="gramStart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>a</w:t>
      </w:r>
      <w:proofErr w:type="gramEnd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criação de novas tecnologias</w:t>
      </w:r>
      <w:r w:rsidRPr="00FE398D">
        <w:rPr>
          <w:rFonts w:ascii="Times New Roman" w:hAnsi="Times New Roman" w:cs="Times New Roman"/>
          <w:color w:val="1C1C1C"/>
          <w:szCs w:val="24"/>
          <w:lang w:val="pt-BR"/>
        </w:rPr>
        <w:t xml:space="preserve"> relacionadas com análises e metodologias de projetos de alívio de pressão. </w:t>
      </w:r>
    </w:p>
    <w:p w:rsidR="00FE398D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FE398D" w:rsidRPr="00FE398D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FE398D">
        <w:rPr>
          <w:rFonts w:ascii="Times New Roman" w:hAnsi="Times New Roman" w:cs="Times New Roman"/>
          <w:color w:val="1C1C1C"/>
          <w:szCs w:val="24"/>
          <w:lang w:val="pt-BR"/>
        </w:rPr>
        <w:t xml:space="preserve">Para dimensionar um sistema de alívio é necessário conhecer as informações sobre o comportamento das pressões de vapor do sistema, e para sistemas reativos, o tempo e a temperatura durante uma reação descontrolada. As informações cinéticas dos sistemas reativos são difíceis de serem encontradas na literatura e por isso, deveriam ser obtidas de forma experimental.  </w:t>
      </w:r>
      <w:r w:rsidR="00D85AE2">
        <w:rPr>
          <w:rFonts w:ascii="Times New Roman" w:hAnsi="Times New Roman" w:cs="Times New Roman"/>
          <w:color w:val="1C1C1C"/>
          <w:szCs w:val="24"/>
          <w:lang w:val="pt-BR"/>
        </w:rPr>
        <w:t>[1-2]</w:t>
      </w:r>
    </w:p>
    <w:p w:rsidR="00FE398D" w:rsidRPr="00FE398D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FE398D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Como resultado, em 1985 o DIERS</w:t>
      </w:r>
      <w:r w:rsidRPr="00FE398D">
        <w:rPr>
          <w:rFonts w:ascii="Times New Roman" w:hAnsi="Times New Roman" w:cs="Times New Roman"/>
          <w:color w:val="1C1C1C"/>
          <w:szCs w:val="24"/>
          <w:lang w:val="pt-BR"/>
        </w:rPr>
        <w:t xml:space="preserve"> desenvolveu um dispositivo em escala laboratorial para obter os parâmetros, dados calorimétricos e as informações cinéticas de sistemas reativos durante os descontrole</w:t>
      </w:r>
      <w:r w:rsidR="003859B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FE398D">
        <w:rPr>
          <w:rFonts w:ascii="Times New Roman" w:hAnsi="Times New Roman" w:cs="Times New Roman"/>
          <w:color w:val="1C1C1C"/>
          <w:szCs w:val="24"/>
          <w:lang w:val="pt-BR"/>
        </w:rPr>
        <w:t xml:space="preserve"> de reações. Esses dados obtidos podem ser utilizados e aplicados no dimensionamento de respiros e válvulas de alívio. O teste fornece dados para análise </w:t>
      </w:r>
      <w:proofErr w:type="gramStart"/>
      <w:r w:rsidRPr="00FE398D">
        <w:rPr>
          <w:rFonts w:ascii="Times New Roman" w:hAnsi="Times New Roman" w:cs="Times New Roman"/>
          <w:color w:val="1C1C1C"/>
          <w:szCs w:val="24"/>
          <w:lang w:val="pt-BR"/>
        </w:rPr>
        <w:t>térmica de escoamentos líquido-vapor</w:t>
      </w:r>
      <w:proofErr w:type="gramEnd"/>
      <w:r w:rsidRPr="00FE398D">
        <w:rPr>
          <w:rFonts w:ascii="Times New Roman" w:hAnsi="Times New Roman" w:cs="Times New Roman"/>
          <w:color w:val="1C1C1C"/>
          <w:szCs w:val="24"/>
          <w:lang w:val="pt-BR"/>
        </w:rPr>
        <w:t>, como taxa adiabática de aumento de pressão e temperatura ao longo do experimento.</w:t>
      </w:r>
      <w:r w:rsidR="00D85AE2">
        <w:rPr>
          <w:rFonts w:ascii="Times New Roman" w:hAnsi="Times New Roman" w:cs="Times New Roman"/>
          <w:color w:val="1C1C1C"/>
          <w:szCs w:val="24"/>
          <w:lang w:val="pt-BR"/>
        </w:rPr>
        <w:t xml:space="preserve"> [3]</w:t>
      </w:r>
    </w:p>
    <w:p w:rsidR="00FE398D" w:rsidRPr="00FE398D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FE398D" w:rsidRPr="00FE398D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FE398D">
        <w:rPr>
          <w:rFonts w:ascii="Times New Roman" w:hAnsi="Times New Roman" w:cs="Times New Roman"/>
          <w:color w:val="1C1C1C"/>
          <w:szCs w:val="24"/>
          <w:lang w:val="pt-BR"/>
        </w:rPr>
        <w:t>A figura 1 ilustra um modelo simplificado do dispositivo VSP</w:t>
      </w:r>
      <w:r w:rsidR="00361DE0">
        <w:rPr>
          <w:rFonts w:ascii="Times New Roman" w:hAnsi="Times New Roman" w:cs="Times New Roman"/>
          <w:color w:val="1C1C1C"/>
          <w:szCs w:val="24"/>
          <w:lang w:val="pt-BR"/>
        </w:rPr>
        <w:t>2</w:t>
      </w:r>
      <w:r w:rsidRPr="00FE398D">
        <w:rPr>
          <w:rFonts w:ascii="Times New Roman" w:hAnsi="Times New Roman" w:cs="Times New Roman"/>
          <w:color w:val="1C1C1C"/>
          <w:szCs w:val="24"/>
          <w:lang w:val="pt-BR"/>
        </w:rPr>
        <w:t xml:space="preserve"> utilizado para realizar as análises laboratoriais. O dispositivo é constituído por um recipiente aberto de 120 mL onde é realizada a mistura que será submetida aos testes, juntamente com um sistema de agitação e de aquecimento numa taxa de até 1ºC/min. Todo esse sistema, por sua vez, está inserido dentro de um recipiente de contenção capaz de suportar altas pressões</w:t>
      </w:r>
      <w:r w:rsidR="0038095F">
        <w:rPr>
          <w:rFonts w:ascii="Times New Roman" w:hAnsi="Times New Roman" w:cs="Times New Roman"/>
          <w:color w:val="1C1C1C"/>
          <w:szCs w:val="24"/>
          <w:lang w:val="pt-BR"/>
        </w:rPr>
        <w:t xml:space="preserve"> e isolado termicamente do ambiente externo</w:t>
      </w:r>
      <w:r w:rsidRPr="00FE398D">
        <w:rPr>
          <w:rFonts w:ascii="Times New Roman" w:hAnsi="Times New Roman" w:cs="Times New Roman"/>
          <w:color w:val="1C1C1C"/>
          <w:szCs w:val="24"/>
          <w:lang w:val="pt-BR"/>
        </w:rPr>
        <w:t>. Durante a análise é possível acompanhar a temperatura e a pressão d</w:t>
      </w:r>
      <w:r w:rsidR="0038095F">
        <w:rPr>
          <w:rFonts w:ascii="Times New Roman" w:hAnsi="Times New Roman" w:cs="Times New Roman"/>
          <w:color w:val="1C1C1C"/>
          <w:szCs w:val="24"/>
          <w:lang w:val="pt-BR"/>
        </w:rPr>
        <w:t>a amostra e d</w:t>
      </w:r>
      <w:r w:rsidRPr="00FE398D">
        <w:rPr>
          <w:rFonts w:ascii="Times New Roman" w:hAnsi="Times New Roman" w:cs="Times New Roman"/>
          <w:color w:val="1C1C1C"/>
          <w:szCs w:val="24"/>
          <w:lang w:val="pt-BR"/>
        </w:rPr>
        <w:t>o sistema</w:t>
      </w:r>
      <w:r w:rsidR="00AA00BA">
        <w:rPr>
          <w:rFonts w:ascii="Times New Roman" w:hAnsi="Times New Roman" w:cs="Times New Roman"/>
          <w:color w:val="1C1C1C"/>
          <w:szCs w:val="24"/>
          <w:lang w:val="pt-BR"/>
        </w:rPr>
        <w:t>, mantendo-</w:t>
      </w:r>
      <w:r w:rsidR="00AA00BA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a totalmente </w:t>
      </w:r>
      <w:r w:rsidR="003B17A0" w:rsidRPr="001F1E3A">
        <w:rPr>
          <w:rFonts w:ascii="Times New Roman" w:hAnsi="Times New Roman" w:cs="Times New Roman"/>
          <w:color w:val="1C1C1C"/>
          <w:szCs w:val="24"/>
          <w:lang w:val="pt-BR"/>
        </w:rPr>
        <w:t>em condições adiabáticas</w:t>
      </w:r>
      <w:r w:rsidRPr="00FE398D">
        <w:rPr>
          <w:rFonts w:ascii="Times New Roman" w:hAnsi="Times New Roman" w:cs="Times New Roman"/>
          <w:color w:val="1C1C1C"/>
          <w:szCs w:val="24"/>
          <w:lang w:val="pt-BR"/>
        </w:rPr>
        <w:t xml:space="preserve">. </w:t>
      </w:r>
    </w:p>
    <w:p w:rsidR="00FE398D" w:rsidRPr="00FE398D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FE398D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>
            <wp:extent cx="1478280" cy="2631613"/>
            <wp:effectExtent l="19050" t="19050" r="26670" b="1651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79064" cy="263300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20839" w:rsidRDefault="00F20839" w:rsidP="00F20839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  <w:r w:rsidRPr="00F20839">
        <w:rPr>
          <w:rFonts w:ascii="Times New Roman" w:hAnsi="Times New Roman" w:cs="Times New Roman"/>
          <w:b/>
          <w:color w:val="1C1C1C"/>
          <w:szCs w:val="24"/>
          <w:lang w:val="pt-BR"/>
        </w:rPr>
        <w:t>Figura 1</w:t>
      </w:r>
      <w:r w:rsidRPr="00FE398D">
        <w:rPr>
          <w:rFonts w:ascii="Times New Roman" w:hAnsi="Times New Roman" w:cs="Times New Roman"/>
          <w:color w:val="1C1C1C"/>
          <w:szCs w:val="24"/>
          <w:lang w:val="pt-BR"/>
        </w:rPr>
        <w:t xml:space="preserve"> – Desenho esquemático do VSP</w:t>
      </w:r>
      <w:r w:rsidR="00D464C9">
        <w:rPr>
          <w:rFonts w:ascii="Times New Roman" w:hAnsi="Times New Roman" w:cs="Times New Roman"/>
          <w:color w:val="1C1C1C"/>
          <w:szCs w:val="24"/>
          <w:lang w:val="pt-BR"/>
        </w:rPr>
        <w:t>2</w:t>
      </w:r>
    </w:p>
    <w:p w:rsidR="00FE398D" w:rsidRPr="00FE398D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FE398D" w:rsidRPr="001F1E3A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FE398D">
        <w:rPr>
          <w:rFonts w:ascii="Times New Roman" w:hAnsi="Times New Roman" w:cs="Times New Roman"/>
          <w:color w:val="1C1C1C"/>
          <w:szCs w:val="24"/>
          <w:lang w:val="pt-BR"/>
        </w:rPr>
        <w:t xml:space="preserve">Para a realização do teste, a pressão do recipiente de contenção é igual à PMTA (Pressão Máxima de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Trabalho Admissível) do vaso de processo</w:t>
      </w:r>
      <w:r w:rsidR="00896383" w:rsidRPr="001F1E3A">
        <w:rPr>
          <w:rFonts w:ascii="Times New Roman" w:hAnsi="Times New Roman" w:cs="Times New Roman"/>
          <w:color w:val="1C1C1C"/>
          <w:szCs w:val="24"/>
          <w:lang w:val="pt-BR"/>
        </w:rPr>
        <w:t>,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onde ocorre </w:t>
      </w:r>
      <w:proofErr w:type="gramStart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>a</w:t>
      </w:r>
      <w:proofErr w:type="gramEnd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produção, e o teste é realizado de forma que a reação ocorra até o seu término, sem nenhum tipo de interferência. Para o teste é importante considera</w:t>
      </w:r>
      <w:r w:rsidR="0038095F" w:rsidRPr="001F1E3A">
        <w:rPr>
          <w:rFonts w:ascii="Times New Roman" w:hAnsi="Times New Roman" w:cs="Times New Roman"/>
          <w:color w:val="1C1C1C"/>
          <w:szCs w:val="24"/>
          <w:lang w:val="pt-BR"/>
        </w:rPr>
        <w:t>r que o sistema é temperado, ou seja,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é caracterizado pela presença de solventes ou outras substâncias voláteis na mistura. A </w:t>
      </w:r>
      <w:r w:rsidR="00896383" w:rsidRPr="001F1E3A">
        <w:rPr>
          <w:rFonts w:ascii="Times New Roman" w:hAnsi="Times New Roman" w:cs="Times New Roman"/>
          <w:color w:val="1C1C1C"/>
          <w:szCs w:val="24"/>
          <w:lang w:val="pt-BR"/>
        </w:rPr>
        <w:t>abertura do sistema de alívio ocorrerá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pela pressão de vapor</w:t>
      </w:r>
      <w:r w:rsidR="00896383" w:rsidRPr="001F1E3A">
        <w:rPr>
          <w:rFonts w:ascii="Times New Roman" w:hAnsi="Times New Roman" w:cs="Times New Roman"/>
          <w:color w:val="1C1C1C"/>
          <w:szCs w:val="24"/>
          <w:lang w:val="pt-BR"/>
        </w:rPr>
        <w:t>,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de acordo com o aumento de temperatura, que, por sua vez, é causado pela reação química entre os reagentes.  </w:t>
      </w:r>
      <w:r w:rsidR="00D85AE2">
        <w:rPr>
          <w:rFonts w:ascii="Times New Roman" w:hAnsi="Times New Roman" w:cs="Times New Roman"/>
          <w:color w:val="1C1C1C"/>
          <w:szCs w:val="24"/>
          <w:lang w:val="pt-BR"/>
        </w:rPr>
        <w:t>[4]</w:t>
      </w:r>
    </w:p>
    <w:p w:rsidR="00FE398D" w:rsidRPr="001F1E3A" w:rsidRDefault="00FE398D" w:rsidP="00FE398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477725" w:rsidRDefault="00477725" w:rsidP="0047772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Através do teste do VSP2 com a resina acrílica, </w:t>
      </w:r>
      <w:r w:rsidR="00B57A1E" w:rsidRPr="001F1E3A">
        <w:rPr>
          <w:rFonts w:ascii="Times New Roman" w:hAnsi="Times New Roman" w:cs="Times New Roman"/>
          <w:color w:val="1C1C1C"/>
          <w:szCs w:val="24"/>
          <w:lang w:val="pt-BR"/>
        </w:rPr>
        <w:t>os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gráficos do aumento de temperatura e de pressão por tempo de reação e também </w:t>
      </w:r>
      <w:r w:rsidR="00B57A1E" w:rsidRPr="001F1E3A">
        <w:rPr>
          <w:rFonts w:ascii="Times New Roman" w:hAnsi="Times New Roman" w:cs="Times New Roman"/>
          <w:color w:val="1C1C1C"/>
          <w:szCs w:val="24"/>
          <w:lang w:val="pt-BR"/>
        </w:rPr>
        <w:t>das taxas de auto-aquecimento</w:t>
      </w:r>
      <w:r w:rsidR="00896383" w:rsidRPr="001F1E3A">
        <w:rPr>
          <w:rFonts w:ascii="Times New Roman" w:hAnsi="Times New Roman" w:cs="Times New Roman"/>
          <w:color w:val="1C1C1C"/>
          <w:szCs w:val="24"/>
          <w:lang w:val="pt-BR"/>
        </w:rPr>
        <w:t>,</w:t>
      </w:r>
      <w:r w:rsidR="00B57A1E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características das reações de interesse</w:t>
      </w:r>
      <w:r w:rsidR="00896383" w:rsidRPr="001F1E3A">
        <w:rPr>
          <w:rFonts w:ascii="Times New Roman" w:hAnsi="Times New Roman" w:cs="Times New Roman"/>
          <w:color w:val="1C1C1C"/>
          <w:szCs w:val="24"/>
          <w:lang w:val="pt-BR"/>
        </w:rPr>
        <w:t>,</w:t>
      </w:r>
      <w:r w:rsidR="00B57A1E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foram extraídos dos relatórios dos testes calorimétricos realizados pela empresa </w:t>
      </w:r>
      <w:proofErr w:type="spellStart"/>
      <w:r w:rsidR="00B57A1E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Fauske</w:t>
      </w:r>
      <w:proofErr w:type="spellEnd"/>
      <w:r w:rsidR="00B57A1E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&amp; </w:t>
      </w:r>
      <w:proofErr w:type="spellStart"/>
      <w:r w:rsidR="00B57A1E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Associates</w:t>
      </w:r>
      <w:proofErr w:type="spellEnd"/>
      <w:r w:rsidR="00B57A1E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 podem ser observados abaixo:</w:t>
      </w:r>
    </w:p>
    <w:p w:rsidR="00B57A1E" w:rsidRPr="00B57A1E" w:rsidRDefault="00B57A1E" w:rsidP="0047772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lang w:val="pt-BR"/>
        </w:rPr>
      </w:pPr>
    </w:p>
    <w:p w:rsidR="00B57A1E" w:rsidRDefault="00D464C9" w:rsidP="00B57A1E">
      <w:pPr>
        <w:pStyle w:val="Recuodecorpodetexto"/>
        <w:ind w:firstLine="0"/>
        <w:jc w:val="center"/>
      </w:pPr>
      <w:r>
        <w:rPr>
          <w:noProof/>
          <w:lang w:eastAsia="pt-BR"/>
        </w:rPr>
        <w:drawing>
          <wp:inline distT="0" distB="0" distL="0" distR="0">
            <wp:extent cx="4622586" cy="2736000"/>
            <wp:effectExtent l="19050" t="19050" r="26035" b="2667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22586" cy="2736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77725" w:rsidRDefault="00477725" w:rsidP="00B57A1E">
      <w:pPr>
        <w:pStyle w:val="Recuodecorpodetexto"/>
        <w:ind w:firstLine="0"/>
        <w:jc w:val="center"/>
      </w:pPr>
      <w:proofErr w:type="gramStart"/>
      <w:r w:rsidRPr="0041744B">
        <w:rPr>
          <w:b/>
        </w:rPr>
        <w:t>Figura 2</w:t>
      </w:r>
      <w:r w:rsidRPr="00477725">
        <w:t xml:space="preserve"> – Gráfico de aumento de temperatura</w:t>
      </w:r>
      <w:proofErr w:type="gramEnd"/>
      <w:r w:rsidRPr="00477725">
        <w:t xml:space="preserve"> durante o tempo de reação para a resina acrílica</w:t>
      </w:r>
    </w:p>
    <w:p w:rsidR="00B57A1E" w:rsidRPr="00477725" w:rsidRDefault="00B57A1E" w:rsidP="00B57A1E">
      <w:pPr>
        <w:pStyle w:val="Recuodecorpodetexto"/>
        <w:ind w:firstLine="0"/>
        <w:jc w:val="center"/>
      </w:pPr>
    </w:p>
    <w:p w:rsidR="00477725" w:rsidRPr="00477725" w:rsidRDefault="00AB291B" w:rsidP="0047772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rFonts w:ascii="Times New Roman" w:hAnsi="Times New Roman" w:cs="Times New Roman"/>
          <w:color w:val="1C1C1C"/>
          <w:szCs w:val="24"/>
          <w:lang w:val="pt-BR"/>
        </w:rPr>
        <w:t>Através da F</w:t>
      </w:r>
      <w:r w:rsidR="00477725"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igura 2 é possível constatar que o início do aquecimento da mistura começou aproximadamente 17 minutos depois do início do teste sob uma taxa de aquecimento constante e inferior a 1ºC/min até aproximadamente 60 minutos. Após esse período, o aquecimento foi desligado e a temperatura do recipiente de teste foi mantida constante em torno </w:t>
      </w:r>
      <w:r w:rsidR="00477725" w:rsidRPr="00477725">
        <w:rPr>
          <w:rFonts w:ascii="Times New Roman" w:hAnsi="Times New Roman" w:cs="Times New Roman"/>
          <w:color w:val="1C1C1C"/>
          <w:szCs w:val="24"/>
          <w:lang w:val="pt-BR"/>
        </w:rPr>
        <w:lastRenderedPageBreak/>
        <w:t xml:space="preserve">de 110ºC, até aproximadamente 75 minutos de teste, onde houve uma leve diminuição da temperatura do recipiente seguida por um pico de aumento de temperatura, até atingir 210ºC e se manter constante até o final do </w:t>
      </w:r>
      <w:r w:rsidR="00361DE0">
        <w:rPr>
          <w:rFonts w:ascii="Times New Roman" w:hAnsi="Times New Roman" w:cs="Times New Roman"/>
          <w:color w:val="1C1C1C"/>
          <w:szCs w:val="24"/>
          <w:lang w:val="pt-BR"/>
        </w:rPr>
        <w:t>experimento</w:t>
      </w:r>
      <w:r w:rsidR="00477725" w:rsidRPr="00477725">
        <w:rPr>
          <w:rFonts w:ascii="Times New Roman" w:hAnsi="Times New Roman" w:cs="Times New Roman"/>
          <w:color w:val="1C1C1C"/>
          <w:szCs w:val="24"/>
          <w:lang w:val="pt-BR"/>
        </w:rPr>
        <w:t>.</w:t>
      </w:r>
    </w:p>
    <w:p w:rsidR="00477725" w:rsidRDefault="00477725" w:rsidP="0047772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B57A1E" w:rsidRDefault="00B57A1E" w:rsidP="00B57A1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noProof/>
          <w:lang w:val="pt-BR" w:eastAsia="pt-BR"/>
        </w:rPr>
        <w:drawing>
          <wp:inline distT="0" distB="0" distL="0" distR="0">
            <wp:extent cx="4579691" cy="2736000"/>
            <wp:effectExtent l="19050" t="19050" r="11430" b="2667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9691" cy="2736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77725" w:rsidRDefault="00477725" w:rsidP="00B57A1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  <w:proofErr w:type="gramStart"/>
      <w:r w:rsidRPr="0041744B">
        <w:rPr>
          <w:rFonts w:ascii="Times New Roman" w:hAnsi="Times New Roman" w:cs="Times New Roman"/>
          <w:b/>
          <w:color w:val="1C1C1C"/>
          <w:szCs w:val="24"/>
          <w:lang w:val="pt-BR"/>
        </w:rPr>
        <w:t>Figura 3</w:t>
      </w:r>
      <w:r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 – Gráfico de aumento de pressão</w:t>
      </w:r>
      <w:proofErr w:type="gramEnd"/>
      <w:r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 durante o tempo de reação para a resina acrílica</w:t>
      </w:r>
    </w:p>
    <w:p w:rsidR="00B57A1E" w:rsidRPr="00477725" w:rsidRDefault="00B57A1E" w:rsidP="00B57A1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477725" w:rsidRPr="00477725" w:rsidRDefault="00AB291B" w:rsidP="0047772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rFonts w:ascii="Times New Roman" w:hAnsi="Times New Roman" w:cs="Times New Roman"/>
          <w:color w:val="1C1C1C"/>
          <w:szCs w:val="24"/>
          <w:lang w:val="pt-BR"/>
        </w:rPr>
        <w:t>Através da F</w:t>
      </w:r>
      <w:r w:rsidR="00477725"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igura 3 é possível constatar que o aumento de pressão dentro do sistema se iniciou com aproximadamente 35 minutos de teste e atingiu o pico de aumento de pressão em aproximadamente 75 minutos, </w:t>
      </w:r>
      <w:r>
        <w:rPr>
          <w:rFonts w:ascii="Times New Roman" w:hAnsi="Times New Roman" w:cs="Times New Roman"/>
          <w:color w:val="1C1C1C"/>
          <w:szCs w:val="24"/>
          <w:lang w:val="pt-BR"/>
        </w:rPr>
        <w:t>com</w:t>
      </w:r>
      <w:r w:rsidR="00477725"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 um valor aproximado de 150 </w:t>
      </w:r>
      <w:proofErr w:type="spellStart"/>
      <w:r w:rsidR="00477725" w:rsidRPr="00477725">
        <w:rPr>
          <w:rFonts w:ascii="Times New Roman" w:hAnsi="Times New Roman" w:cs="Times New Roman"/>
          <w:color w:val="1C1C1C"/>
          <w:szCs w:val="24"/>
          <w:lang w:val="pt-BR"/>
        </w:rPr>
        <w:t>psig</w:t>
      </w:r>
      <w:proofErr w:type="spellEnd"/>
      <w:r w:rsidR="00477725"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, que se manteve até o final do experimento. </w:t>
      </w:r>
    </w:p>
    <w:p w:rsidR="00477725" w:rsidRDefault="00477725" w:rsidP="0047772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AB291B" w:rsidRPr="00477725" w:rsidRDefault="0041744B" w:rsidP="0047772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noProof/>
          <w:lang w:val="pt-BR" w:eastAsia="pt-BR"/>
        </w:rPr>
        <w:drawing>
          <wp:inline distT="0" distB="0" distL="0" distR="0">
            <wp:extent cx="4622800" cy="2727960"/>
            <wp:effectExtent l="19050" t="19050" r="25400" b="1524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22259" cy="272764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77725" w:rsidRDefault="00477725" w:rsidP="004174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  <w:proofErr w:type="gramStart"/>
      <w:r w:rsidRPr="0041744B">
        <w:rPr>
          <w:rFonts w:ascii="Times New Roman" w:hAnsi="Times New Roman" w:cs="Times New Roman"/>
          <w:b/>
          <w:color w:val="1C1C1C"/>
          <w:szCs w:val="24"/>
          <w:lang w:val="pt-BR"/>
        </w:rPr>
        <w:t>Figura 4</w:t>
      </w:r>
      <w:r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 – Gráfico de taxa de aumento de temperatura</w:t>
      </w:r>
      <w:proofErr w:type="gramEnd"/>
      <w:r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 para a resina acrílica</w:t>
      </w:r>
    </w:p>
    <w:p w:rsidR="0041744B" w:rsidRPr="00477725" w:rsidRDefault="0041744B" w:rsidP="004174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477725" w:rsidRPr="00477725" w:rsidRDefault="00477725" w:rsidP="0047772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Através da </w:t>
      </w:r>
      <w:r w:rsidR="0041744B">
        <w:rPr>
          <w:rFonts w:ascii="Times New Roman" w:hAnsi="Times New Roman" w:cs="Times New Roman"/>
          <w:color w:val="1C1C1C"/>
          <w:szCs w:val="24"/>
          <w:lang w:val="pt-BR"/>
        </w:rPr>
        <w:t>F</w:t>
      </w:r>
      <w:r w:rsidRPr="00477725">
        <w:rPr>
          <w:rFonts w:ascii="Times New Roman" w:hAnsi="Times New Roman" w:cs="Times New Roman"/>
          <w:color w:val="1C1C1C"/>
          <w:szCs w:val="24"/>
          <w:lang w:val="pt-BR"/>
        </w:rPr>
        <w:t>igura 4 é possível visualizar a taxa de aquecimento da mistura de acordo com a temperatura em que ela se encontra. A taxa de aquecimento é constante durante o período em que a temperatura varia de 25ºC até 110ºC, período esse que corresponde ao tempo entre 17 e 60 minutos em que a mistura estava sendo aquecida com uma taxa constante e inferior a 1ºC/min,</w:t>
      </w:r>
      <w:r w:rsidR="00E73E1A">
        <w:rPr>
          <w:rFonts w:ascii="Times New Roman" w:hAnsi="Times New Roman" w:cs="Times New Roman"/>
          <w:color w:val="1C1C1C"/>
          <w:szCs w:val="24"/>
          <w:lang w:val="pt-BR"/>
        </w:rPr>
        <w:t xml:space="preserve"> como mostrado na F</w:t>
      </w:r>
      <w:r w:rsidRPr="00477725">
        <w:rPr>
          <w:rFonts w:ascii="Times New Roman" w:hAnsi="Times New Roman" w:cs="Times New Roman"/>
          <w:color w:val="1C1C1C"/>
          <w:szCs w:val="24"/>
          <w:lang w:val="pt-BR"/>
        </w:rPr>
        <w:t>igura 2. Após os 110ºC (tempo aproximado de 60 minutos de experimento), há um aumento brusco na taxa de aquecimento e na temperatura da mistura, atingindo uma taxa máxima de aquecimento de 29</w:t>
      </w:r>
      <w:r w:rsidR="00361DE0">
        <w:rPr>
          <w:rFonts w:ascii="Times New Roman" w:hAnsi="Times New Roman" w:cs="Times New Roman"/>
          <w:color w:val="1C1C1C"/>
          <w:szCs w:val="24"/>
          <w:lang w:val="pt-BR"/>
        </w:rPr>
        <w:t>2 ºC/</w:t>
      </w:r>
      <w:proofErr w:type="spellStart"/>
      <w:r w:rsidR="00361DE0">
        <w:rPr>
          <w:rFonts w:ascii="Times New Roman" w:hAnsi="Times New Roman" w:cs="Times New Roman"/>
          <w:color w:val="1C1C1C"/>
          <w:szCs w:val="24"/>
          <w:lang w:val="pt-BR"/>
        </w:rPr>
        <w:t>min</w:t>
      </w:r>
      <w:proofErr w:type="spellEnd"/>
      <w:r w:rsidR="00361DE0">
        <w:rPr>
          <w:rFonts w:ascii="Times New Roman" w:hAnsi="Times New Roman" w:cs="Times New Roman"/>
          <w:color w:val="1C1C1C"/>
          <w:szCs w:val="24"/>
          <w:lang w:val="pt-BR"/>
        </w:rPr>
        <w:t xml:space="preserve"> a uma temperatura de 19</w:t>
      </w:r>
      <w:r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0ºC. </w:t>
      </w:r>
    </w:p>
    <w:p w:rsidR="00477725" w:rsidRDefault="00477725" w:rsidP="0047772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E73E1A" w:rsidRPr="00477725" w:rsidRDefault="00E73E1A" w:rsidP="00E73E1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noProof/>
          <w:lang w:val="pt-BR" w:eastAsia="pt-BR"/>
        </w:rPr>
        <w:drawing>
          <wp:inline distT="0" distB="0" distL="0" distR="0">
            <wp:extent cx="4638040" cy="2735712"/>
            <wp:effectExtent l="19050" t="19050" r="10160" b="2667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38527" cy="2736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77725" w:rsidRPr="00477725" w:rsidRDefault="00477725" w:rsidP="00E73E1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  <w:proofErr w:type="gramStart"/>
      <w:r w:rsidRPr="00E73E1A">
        <w:rPr>
          <w:rFonts w:ascii="Times New Roman" w:hAnsi="Times New Roman" w:cs="Times New Roman"/>
          <w:b/>
          <w:color w:val="1C1C1C"/>
          <w:szCs w:val="24"/>
          <w:lang w:val="pt-BR"/>
        </w:rPr>
        <w:t>Figura 5</w:t>
      </w:r>
      <w:r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 – Gráfico de taxa de aumento de pressão</w:t>
      </w:r>
      <w:proofErr w:type="gramEnd"/>
      <w:r w:rsidRPr="00477725">
        <w:rPr>
          <w:rFonts w:ascii="Times New Roman" w:hAnsi="Times New Roman" w:cs="Times New Roman"/>
          <w:color w:val="1C1C1C"/>
          <w:szCs w:val="24"/>
          <w:lang w:val="pt-BR"/>
        </w:rPr>
        <w:t xml:space="preserve"> para a resina acrílica</w:t>
      </w:r>
    </w:p>
    <w:p w:rsidR="00477725" w:rsidRPr="00477725" w:rsidRDefault="00477725" w:rsidP="0047772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477725" w:rsidRPr="00477725" w:rsidRDefault="00E73E1A" w:rsidP="00E73E1A">
      <w:pPr>
        <w:pStyle w:val="Recuodecorpodetexto"/>
      </w:pPr>
      <w:r>
        <w:t>Através da F</w:t>
      </w:r>
      <w:r w:rsidR="00477725" w:rsidRPr="00477725">
        <w:t xml:space="preserve">igura 5 é possível visualizar o aumento de pressão dentro do sistema juntamente com a variação de temperatura do experimento. O início do aumento da taxa de pressão se dá com a temperatura de aproximadamente 50ºC. </w:t>
      </w:r>
      <w:r w:rsidR="00A11154" w:rsidRPr="00477725">
        <w:t>Após os 110ºC (tempo aproximado de 60 minutos de experimento), há um aumento brusco n</w:t>
      </w:r>
      <w:r w:rsidR="00A11154">
        <w:t>a pressão d</w:t>
      </w:r>
      <w:r w:rsidR="00A11154" w:rsidRPr="00477725">
        <w:t>a mistura</w:t>
      </w:r>
      <w:r w:rsidR="00A11154">
        <w:t>, atingindo uma taxa máxima de aumento de pressão</w:t>
      </w:r>
      <w:r w:rsidR="00A11154" w:rsidRPr="00477725">
        <w:t xml:space="preserve"> de </w:t>
      </w:r>
      <w:r w:rsidR="00A11154">
        <w:t xml:space="preserve">500 </w:t>
      </w:r>
      <w:proofErr w:type="spellStart"/>
      <w:r w:rsidR="00A11154">
        <w:t>psi</w:t>
      </w:r>
      <w:proofErr w:type="spellEnd"/>
      <w:r w:rsidR="00A11154">
        <w:t>/</w:t>
      </w:r>
      <w:proofErr w:type="spellStart"/>
      <w:r w:rsidR="00A11154" w:rsidRPr="00477725">
        <w:t>min</w:t>
      </w:r>
      <w:proofErr w:type="spellEnd"/>
      <w:r w:rsidR="00A11154" w:rsidRPr="00477725">
        <w:t xml:space="preserve"> a uma temperatura de</w:t>
      </w:r>
      <w:r w:rsidR="00A11154">
        <w:t xml:space="preserve"> 19</w:t>
      </w:r>
      <w:r w:rsidR="00A11154" w:rsidRPr="00477725">
        <w:t>0ºC.</w:t>
      </w:r>
    </w:p>
    <w:p w:rsidR="00477725" w:rsidRPr="00A11154" w:rsidRDefault="00477725" w:rsidP="0047772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Cs w:val="24"/>
          <w:lang w:val="pt-BR"/>
        </w:rPr>
      </w:pPr>
    </w:p>
    <w:p w:rsidR="00A11154" w:rsidRPr="00A11154" w:rsidRDefault="00477725" w:rsidP="00A11154">
      <w:pPr>
        <w:pStyle w:val="Recuodecorpodetexto"/>
        <w:rPr>
          <w:color w:val="auto"/>
        </w:rPr>
      </w:pPr>
      <w:r w:rsidRPr="00A11154">
        <w:rPr>
          <w:color w:val="auto"/>
        </w:rPr>
        <w:t>Com a obtenção dos dados calorimétricos necessários</w:t>
      </w:r>
      <w:r w:rsidR="00361DE0">
        <w:rPr>
          <w:color w:val="auto"/>
        </w:rPr>
        <w:t xml:space="preserve">, mostrados nas figuras 2, 3, 4 e </w:t>
      </w:r>
      <w:proofErr w:type="gramStart"/>
      <w:r w:rsidR="00361DE0">
        <w:rPr>
          <w:color w:val="auto"/>
        </w:rPr>
        <w:t>5</w:t>
      </w:r>
      <w:proofErr w:type="gramEnd"/>
      <w:r w:rsidRPr="00A11154">
        <w:rPr>
          <w:color w:val="auto"/>
        </w:rPr>
        <w:t xml:space="preserve">, foram realizados os devidos dimensionamentos para os sistemas de alívio de pressão (discos de ruptura) dos reatores e o tanque de captura, garantindo assim a vazão e a resistência requeridas nas tubulações de descarga, desde as unidades de processo (reatores) até o tanque de captura. </w:t>
      </w:r>
      <w:r w:rsidR="00A11154" w:rsidRPr="00A11154">
        <w:rPr>
          <w:color w:val="auto"/>
        </w:rPr>
        <w:t xml:space="preserve">Os </w:t>
      </w:r>
      <w:r w:rsidR="00A11154" w:rsidRPr="00E74BC5">
        <w:rPr>
          <w:i/>
          <w:color w:val="auto"/>
        </w:rPr>
        <w:t>set-points</w:t>
      </w:r>
      <w:r w:rsidR="00A11154" w:rsidRPr="00A11154">
        <w:rPr>
          <w:color w:val="auto"/>
        </w:rPr>
        <w:t xml:space="preserve"> de abertura e diâmetros dos </w:t>
      </w:r>
      <w:r w:rsidR="00A11154" w:rsidRPr="001F1E3A">
        <w:rPr>
          <w:color w:val="auto"/>
        </w:rPr>
        <w:t xml:space="preserve">discos de ruptura e </w:t>
      </w:r>
      <w:r w:rsidR="00051B6C" w:rsidRPr="001F1E3A">
        <w:rPr>
          <w:color w:val="auto"/>
        </w:rPr>
        <w:t xml:space="preserve">as </w:t>
      </w:r>
      <w:r w:rsidR="00A11154" w:rsidRPr="001F1E3A">
        <w:rPr>
          <w:color w:val="auto"/>
        </w:rPr>
        <w:t>respectivas linha</w:t>
      </w:r>
      <w:r w:rsidR="00051B6C" w:rsidRPr="001F1E3A">
        <w:rPr>
          <w:color w:val="auto"/>
        </w:rPr>
        <w:t>s de alívio dos vasos sujeitos às</w:t>
      </w:r>
      <w:r w:rsidR="00A11154" w:rsidRPr="001F1E3A">
        <w:rPr>
          <w:color w:val="auto"/>
        </w:rPr>
        <w:t xml:space="preserve"> reações fora de controle (</w:t>
      </w:r>
      <w:proofErr w:type="spellStart"/>
      <w:r w:rsidR="00A11154" w:rsidRPr="001F1E3A">
        <w:rPr>
          <w:i/>
          <w:color w:val="auto"/>
        </w:rPr>
        <w:t>runawayreactions</w:t>
      </w:r>
      <w:proofErr w:type="spellEnd"/>
      <w:r w:rsidR="00A11154" w:rsidRPr="001F1E3A">
        <w:rPr>
          <w:color w:val="auto"/>
        </w:rPr>
        <w:t>) foram calculados de acordo com a metodologia descrita a seguir.</w:t>
      </w:r>
    </w:p>
    <w:p w:rsidR="00012223" w:rsidRDefault="00012223" w:rsidP="00A11154">
      <w:pPr>
        <w:pStyle w:val="Recuodecorpodetexto"/>
        <w:rPr>
          <w:color w:val="auto"/>
        </w:rPr>
      </w:pPr>
    </w:p>
    <w:p w:rsidR="00A11154" w:rsidRDefault="00C83329" w:rsidP="00A11154">
      <w:pPr>
        <w:pStyle w:val="Recuodecorpodetexto"/>
        <w:rPr>
          <w:color w:val="auto"/>
        </w:rPr>
      </w:pPr>
      <w:r w:rsidRPr="001F1E3A">
        <w:rPr>
          <w:color w:val="auto"/>
        </w:rPr>
        <w:t>Nos</w:t>
      </w:r>
      <w:r w:rsidR="00A11154" w:rsidRPr="001F1E3A">
        <w:rPr>
          <w:color w:val="auto"/>
        </w:rPr>
        <w:t xml:space="preserve"> casos onde a cinética de reação e </w:t>
      </w:r>
      <w:r w:rsidRPr="001F1E3A">
        <w:rPr>
          <w:color w:val="auto"/>
        </w:rPr>
        <w:t xml:space="preserve">as </w:t>
      </w:r>
      <w:r w:rsidR="00A11154" w:rsidRPr="001F1E3A">
        <w:rPr>
          <w:color w:val="auto"/>
        </w:rPr>
        <w:t>propriedades físicas nas condições de alívio emergencia</w:t>
      </w:r>
      <w:r w:rsidRPr="001F1E3A">
        <w:rPr>
          <w:color w:val="auto"/>
        </w:rPr>
        <w:t>l não são inteiramente conhecida</w:t>
      </w:r>
      <w:r w:rsidR="00A11154" w:rsidRPr="001F1E3A">
        <w:rPr>
          <w:color w:val="auto"/>
        </w:rPr>
        <w:t>s, o méto</w:t>
      </w:r>
      <w:r w:rsidRPr="001F1E3A">
        <w:rPr>
          <w:color w:val="auto"/>
        </w:rPr>
        <w:t xml:space="preserve">do simplificado desenvolvido </w:t>
      </w:r>
      <w:proofErr w:type="spellStart"/>
      <w:proofErr w:type="gramStart"/>
      <w:r w:rsidRPr="001F1E3A">
        <w:rPr>
          <w:color w:val="auto"/>
        </w:rPr>
        <w:t>pela</w:t>
      </w:r>
      <w:r w:rsidR="00A11154" w:rsidRPr="001F1E3A">
        <w:rPr>
          <w:i/>
          <w:color w:val="auto"/>
        </w:rPr>
        <w:t>Fausk</w:t>
      </w:r>
      <w:r w:rsidR="00012223" w:rsidRPr="001F1E3A">
        <w:rPr>
          <w:i/>
          <w:color w:val="auto"/>
        </w:rPr>
        <w:t>e</w:t>
      </w:r>
      <w:proofErr w:type="spellEnd"/>
      <w:proofErr w:type="gramEnd"/>
      <w:r w:rsidR="00012223" w:rsidRPr="001F1E3A">
        <w:rPr>
          <w:color w:val="auto"/>
        </w:rPr>
        <w:t xml:space="preserve"> é consistente com a metodologia original do DIERS</w:t>
      </w:r>
      <w:r w:rsidR="00A11154" w:rsidRPr="001F1E3A">
        <w:rPr>
          <w:color w:val="auto"/>
        </w:rPr>
        <w:t xml:space="preserve"> para escoamento bifásico:</w:t>
      </w:r>
    </w:p>
    <w:p w:rsidR="00D85AE2" w:rsidRPr="00A11154" w:rsidRDefault="00D85AE2" w:rsidP="00A11154">
      <w:pPr>
        <w:pStyle w:val="Recuodecorpodetexto"/>
        <w:rPr>
          <w:color w:val="auto"/>
        </w:rPr>
      </w:pPr>
    </w:p>
    <w:p w:rsidR="00A11154" w:rsidRPr="00D85AE2" w:rsidRDefault="00012223" w:rsidP="00012223">
      <w:pPr>
        <w:pStyle w:val="Recuodecorpodetexto"/>
        <w:ind w:firstLine="0"/>
        <w:jc w:val="center"/>
        <w:rPr>
          <w:color w:val="auto"/>
        </w:rPr>
      </w:pPr>
      <w:r w:rsidRPr="00D85AE2">
        <w:rPr>
          <w:noProof/>
          <w:color w:val="auto"/>
          <w:lang w:eastAsia="pt-BR"/>
        </w:rPr>
        <w:drawing>
          <wp:inline distT="0" distB="0" distL="0" distR="0">
            <wp:extent cx="2336800" cy="886529"/>
            <wp:effectExtent l="0" t="0" r="6350" b="889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886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5AE2" w:rsidRPr="00D85AE2">
        <w:rPr>
          <w:color w:val="auto"/>
        </w:rPr>
        <w:t xml:space="preserve">                                    (1)</w:t>
      </w:r>
    </w:p>
    <w:p w:rsidR="0092755E" w:rsidRPr="0092755E" w:rsidRDefault="0092755E" w:rsidP="0092755E">
      <w:pPr>
        <w:pStyle w:val="Recuodecorpodetexto"/>
        <w:ind w:firstLine="0"/>
        <w:jc w:val="center"/>
        <w:rPr>
          <w:color w:val="auto"/>
        </w:rPr>
      </w:pPr>
    </w:p>
    <w:p w:rsidR="00012223" w:rsidRPr="00012223" w:rsidRDefault="00012223" w:rsidP="0001222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Cs w:val="24"/>
          <w:lang w:val="pt-BR"/>
        </w:rPr>
      </w:pPr>
      <w:r w:rsidRPr="00012223">
        <w:rPr>
          <w:rFonts w:ascii="Times New Roman" w:hAnsi="Times New Roman" w:cs="Times New Roman"/>
          <w:szCs w:val="24"/>
          <w:lang w:val="pt-BR"/>
        </w:rPr>
        <w:t xml:space="preserve">Onde: </w:t>
      </w:r>
    </w:p>
    <w:p w:rsidR="00012223" w:rsidRPr="00012223" w:rsidRDefault="00012223" w:rsidP="0001222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Cs w:val="24"/>
          <w:lang w:val="pt-BR"/>
        </w:rPr>
      </w:pPr>
      <w:r>
        <w:rPr>
          <w:rFonts w:ascii="Times New Roman" w:hAnsi="Times New Roman" w:cs="Times New Roman"/>
          <w:szCs w:val="24"/>
          <w:lang w:val="pt-BR"/>
        </w:rPr>
        <w:t>A (m²)</w:t>
      </w:r>
      <w:proofErr w:type="gramStart"/>
      <w:r w:rsidRPr="00012223">
        <w:rPr>
          <w:rFonts w:ascii="Times New Roman" w:hAnsi="Times New Roman" w:cs="Times New Roman"/>
          <w:szCs w:val="24"/>
          <w:lang w:val="pt-BR"/>
        </w:rPr>
        <w:t>.........................................................................................................................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 </w:t>
      </w:r>
      <w:proofErr w:type="gramStart"/>
      <w:r w:rsidRPr="00012223">
        <w:rPr>
          <w:rFonts w:ascii="Times New Roman" w:hAnsi="Times New Roman" w:cs="Times New Roman"/>
          <w:szCs w:val="24"/>
          <w:lang w:val="pt-BR"/>
        </w:rPr>
        <w:t>área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 de alívio </w:t>
      </w:r>
    </w:p>
    <w:p w:rsidR="00012223" w:rsidRPr="00012223" w:rsidRDefault="00012223" w:rsidP="0001222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Cs w:val="24"/>
          <w:lang w:val="pt-BR"/>
        </w:rPr>
      </w:pPr>
      <w:r w:rsidRPr="00012223">
        <w:rPr>
          <w:rFonts w:ascii="Times New Roman" w:hAnsi="Times New Roman" w:cs="Times New Roman"/>
          <w:szCs w:val="24"/>
          <w:lang w:val="pt-BR"/>
        </w:rPr>
        <w:t>V (m³)</w:t>
      </w:r>
      <w:proofErr w:type="gramStart"/>
      <w:r>
        <w:rPr>
          <w:rFonts w:ascii="Times New Roman" w:hAnsi="Times New Roman" w:cs="Times New Roman"/>
          <w:szCs w:val="24"/>
          <w:lang w:val="pt-BR"/>
        </w:rPr>
        <w:t>.</w:t>
      </w:r>
      <w:r w:rsidRPr="00012223">
        <w:rPr>
          <w:rFonts w:ascii="Times New Roman" w:hAnsi="Times New Roman" w:cs="Times New Roman"/>
          <w:szCs w:val="24"/>
          <w:lang w:val="pt-BR"/>
        </w:rPr>
        <w:t>............................................................................................................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 </w:t>
      </w:r>
      <w:proofErr w:type="gramStart"/>
      <w:r w:rsidRPr="00012223">
        <w:rPr>
          <w:rFonts w:ascii="Times New Roman" w:hAnsi="Times New Roman" w:cs="Times New Roman"/>
          <w:szCs w:val="24"/>
          <w:lang w:val="pt-BR"/>
        </w:rPr>
        <w:t>volume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 de reagentes </w:t>
      </w:r>
    </w:p>
    <w:p w:rsidR="00012223" w:rsidRPr="0040162E" w:rsidRDefault="00012223" w:rsidP="0001222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Cs w:val="24"/>
        </w:rPr>
      </w:pPr>
      <w:r w:rsidRPr="0040162E">
        <w:rPr>
          <w:rFonts w:ascii="Times New Roman" w:hAnsi="Times New Roman" w:cs="Times New Roman"/>
          <w:szCs w:val="24"/>
        </w:rPr>
        <w:t xml:space="preserve">PS (psig)............................................................................................................. </w:t>
      </w:r>
      <w:r w:rsidRPr="0040162E">
        <w:rPr>
          <w:rFonts w:ascii="Times New Roman" w:hAnsi="Times New Roman" w:cs="Times New Roman"/>
          <w:i/>
          <w:szCs w:val="24"/>
        </w:rPr>
        <w:t xml:space="preserve">set-point </w:t>
      </w:r>
      <w:r w:rsidRPr="0040162E">
        <w:rPr>
          <w:rFonts w:ascii="Times New Roman" w:hAnsi="Times New Roman" w:cs="Times New Roman"/>
          <w:szCs w:val="24"/>
        </w:rPr>
        <w:t xml:space="preserve">de alívio </w:t>
      </w:r>
    </w:p>
    <w:p w:rsidR="00012223" w:rsidRPr="00012223" w:rsidRDefault="00012223" w:rsidP="0001222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Cs w:val="24"/>
          <w:lang w:val="pt-BR"/>
        </w:rPr>
      </w:pPr>
      <w:r w:rsidRPr="00012223">
        <w:rPr>
          <w:rFonts w:ascii="Times New Roman" w:hAnsi="Times New Roman" w:cs="Times New Roman"/>
          <w:szCs w:val="24"/>
          <w:lang w:val="pt-BR"/>
        </w:rPr>
        <w:t>(</w:t>
      </w:r>
      <w:proofErr w:type="gramStart"/>
      <w:r w:rsidRPr="00012223">
        <w:rPr>
          <w:rFonts w:ascii="Times New Roman" w:hAnsi="Times New Roman" w:cs="Times New Roman"/>
          <w:szCs w:val="24"/>
          <w:lang w:val="pt-BR"/>
        </w:rPr>
        <w:t>dT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/dθ)Ps............................................................. </w:t>
      </w:r>
      <w:proofErr w:type="gramStart"/>
      <w:r w:rsidRPr="00012223">
        <w:rPr>
          <w:rFonts w:ascii="Times New Roman" w:hAnsi="Times New Roman" w:cs="Times New Roman"/>
          <w:szCs w:val="24"/>
          <w:lang w:val="pt-BR"/>
        </w:rPr>
        <w:t>taxa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 de auto-aquecimento no </w:t>
      </w:r>
      <w:proofErr w:type="spellStart"/>
      <w:r w:rsidRPr="00012223">
        <w:rPr>
          <w:rFonts w:ascii="Times New Roman" w:hAnsi="Times New Roman" w:cs="Times New Roman"/>
          <w:i/>
          <w:szCs w:val="24"/>
          <w:lang w:val="pt-BR"/>
        </w:rPr>
        <w:t>set-point</w:t>
      </w:r>
      <w:proofErr w:type="spellEnd"/>
      <w:r w:rsidRPr="00012223">
        <w:rPr>
          <w:rFonts w:ascii="Times New Roman" w:hAnsi="Times New Roman" w:cs="Times New Roman"/>
          <w:szCs w:val="24"/>
          <w:lang w:val="pt-BR"/>
        </w:rPr>
        <w:t xml:space="preserve"> de alívio </w:t>
      </w:r>
    </w:p>
    <w:p w:rsidR="00012223" w:rsidRPr="00012223" w:rsidRDefault="00012223" w:rsidP="0001222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Cs w:val="24"/>
          <w:lang w:val="pt-BR"/>
        </w:rPr>
      </w:pPr>
      <w:r w:rsidRPr="00012223">
        <w:rPr>
          <w:rFonts w:ascii="Times New Roman" w:hAnsi="Times New Roman" w:cs="Times New Roman"/>
          <w:szCs w:val="24"/>
          <w:lang w:val="pt-BR"/>
        </w:rPr>
        <w:t>CD</w:t>
      </w:r>
      <w:proofErr w:type="gramStart"/>
      <w:r w:rsidRPr="00012223">
        <w:rPr>
          <w:rFonts w:ascii="Times New Roman" w:hAnsi="Times New Roman" w:cs="Times New Roman"/>
          <w:szCs w:val="24"/>
          <w:lang w:val="pt-BR"/>
        </w:rPr>
        <w:t>..............................................................................................................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 </w:t>
      </w:r>
      <w:proofErr w:type="gramStart"/>
      <w:r w:rsidRPr="00012223">
        <w:rPr>
          <w:rFonts w:ascii="Times New Roman" w:hAnsi="Times New Roman" w:cs="Times New Roman"/>
          <w:szCs w:val="24"/>
          <w:lang w:val="pt-BR"/>
        </w:rPr>
        <w:t>coeficiente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 de descarga </w:t>
      </w:r>
    </w:p>
    <w:p w:rsidR="00012223" w:rsidRPr="00012223" w:rsidRDefault="00012223" w:rsidP="0001222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Cs w:val="24"/>
          <w:lang w:val="pt-BR"/>
        </w:rPr>
      </w:pPr>
      <w:r w:rsidRPr="00012223">
        <w:rPr>
          <w:rFonts w:ascii="Times New Roman" w:hAnsi="Times New Roman" w:cs="Times New Roman"/>
          <w:szCs w:val="24"/>
          <w:lang w:val="pt-BR"/>
        </w:rPr>
        <w:t>C=3,5x10</w:t>
      </w:r>
      <w:r w:rsidRPr="00012223">
        <w:rPr>
          <w:rFonts w:ascii="Times New Roman" w:hAnsi="Times New Roman" w:cs="Times New Roman"/>
          <w:szCs w:val="24"/>
          <w:vertAlign w:val="superscript"/>
          <w:lang w:val="pt-BR"/>
        </w:rPr>
        <w:t>-3</w:t>
      </w:r>
      <w:proofErr w:type="gramStart"/>
      <w:r>
        <w:rPr>
          <w:rFonts w:ascii="Times New Roman" w:hAnsi="Times New Roman" w:cs="Times New Roman"/>
          <w:szCs w:val="24"/>
          <w:lang w:val="pt-BR"/>
        </w:rPr>
        <w:t>..</w:t>
      </w:r>
      <w:r w:rsidRPr="00012223">
        <w:rPr>
          <w:rFonts w:ascii="Times New Roman" w:hAnsi="Times New Roman" w:cs="Times New Roman"/>
          <w:szCs w:val="24"/>
          <w:lang w:val="pt-BR"/>
        </w:rPr>
        <w:t>.............................................................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 </w:t>
      </w:r>
      <w:proofErr w:type="gramStart"/>
      <w:r w:rsidRPr="00012223">
        <w:rPr>
          <w:rFonts w:ascii="Times New Roman" w:hAnsi="Times New Roman" w:cs="Times New Roman"/>
          <w:szCs w:val="24"/>
          <w:lang w:val="pt-BR"/>
        </w:rPr>
        <w:t>para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 sistemas turbulentos ou não espumantes </w:t>
      </w:r>
    </w:p>
    <w:p w:rsidR="00012223" w:rsidRPr="00012223" w:rsidRDefault="00012223" w:rsidP="0001222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Cs w:val="24"/>
          <w:lang w:val="pt-BR"/>
        </w:rPr>
      </w:pPr>
      <w:r w:rsidRPr="00012223">
        <w:rPr>
          <w:rFonts w:ascii="Times New Roman" w:hAnsi="Times New Roman" w:cs="Times New Roman"/>
          <w:szCs w:val="24"/>
          <w:lang w:val="pt-BR"/>
        </w:rPr>
        <w:t>C=7,0x10</w:t>
      </w:r>
      <w:r w:rsidRPr="00012223">
        <w:rPr>
          <w:rFonts w:ascii="Times New Roman" w:hAnsi="Times New Roman" w:cs="Times New Roman"/>
          <w:szCs w:val="24"/>
          <w:vertAlign w:val="superscript"/>
          <w:lang w:val="pt-BR"/>
        </w:rPr>
        <w:t>-3</w:t>
      </w:r>
      <w:proofErr w:type="gramStart"/>
      <w:r w:rsidRPr="00012223">
        <w:rPr>
          <w:rFonts w:ascii="Times New Roman" w:hAnsi="Times New Roman" w:cs="Times New Roman"/>
          <w:szCs w:val="24"/>
          <w:lang w:val="pt-BR"/>
        </w:rPr>
        <w:t>...............................................................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 </w:t>
      </w:r>
      <w:proofErr w:type="gramStart"/>
      <w:r w:rsidRPr="00012223">
        <w:rPr>
          <w:rFonts w:ascii="Times New Roman" w:hAnsi="Times New Roman" w:cs="Times New Roman"/>
          <w:szCs w:val="24"/>
          <w:lang w:val="pt-BR"/>
        </w:rPr>
        <w:t>para</w:t>
      </w:r>
      <w:proofErr w:type="gramEnd"/>
      <w:r w:rsidRPr="00012223">
        <w:rPr>
          <w:rFonts w:ascii="Times New Roman" w:hAnsi="Times New Roman" w:cs="Times New Roman"/>
          <w:szCs w:val="24"/>
          <w:lang w:val="pt-BR"/>
        </w:rPr>
        <w:t xml:space="preserve"> sistemas turbulentos ou não espumantes </w:t>
      </w:r>
    </w:p>
    <w:p w:rsidR="00012223" w:rsidRDefault="00012223" w:rsidP="00012223">
      <w:pPr>
        <w:pStyle w:val="Recuodecorpodetexto"/>
        <w:rPr>
          <w:color w:val="auto"/>
        </w:rPr>
      </w:pPr>
    </w:p>
    <w:p w:rsidR="00E74BC5" w:rsidRDefault="00012223" w:rsidP="00E74BC5">
      <w:pPr>
        <w:pStyle w:val="Recuodecorpodetexto"/>
        <w:rPr>
          <w:color w:val="auto"/>
        </w:rPr>
      </w:pPr>
      <w:r w:rsidRPr="00012223">
        <w:rPr>
          <w:color w:val="auto"/>
        </w:rPr>
        <w:lastRenderedPageBreak/>
        <w:t xml:space="preserve">A metodologia descrita pela equação acima é aplicável para </w:t>
      </w:r>
      <w:proofErr w:type="spellStart"/>
      <w:r w:rsidRPr="00012223">
        <w:rPr>
          <w:color w:val="auto"/>
        </w:rPr>
        <w:t>sobrepressões</w:t>
      </w:r>
      <w:proofErr w:type="spellEnd"/>
      <w:r w:rsidRPr="00012223">
        <w:rPr>
          <w:color w:val="auto"/>
        </w:rPr>
        <w:t xml:space="preserve"> da ordem de 40%, o que garante que o escoamento bifásico resultante seja homogêneo. A </w:t>
      </w:r>
      <w:proofErr w:type="spellStart"/>
      <w:r w:rsidRPr="00012223">
        <w:rPr>
          <w:color w:val="auto"/>
        </w:rPr>
        <w:t>sobrepressão</w:t>
      </w:r>
      <w:proofErr w:type="spellEnd"/>
      <w:r w:rsidRPr="00012223">
        <w:rPr>
          <w:color w:val="auto"/>
        </w:rPr>
        <w:t xml:space="preserve"> é definida como a diferença entre a pressão máxima de trabalho admissível (</w:t>
      </w:r>
      <w:r w:rsidR="00E74BC5">
        <w:rPr>
          <w:color w:val="auto"/>
        </w:rPr>
        <w:t>PMTA</w:t>
      </w:r>
      <w:r w:rsidRPr="00012223">
        <w:rPr>
          <w:color w:val="auto"/>
        </w:rPr>
        <w:t xml:space="preserve">) do vaso em </w:t>
      </w:r>
      <w:r w:rsidRPr="001F1E3A">
        <w:rPr>
          <w:color w:val="auto"/>
        </w:rPr>
        <w:t>questão e a pressão de abertura (</w:t>
      </w:r>
      <w:r w:rsidRPr="001F1E3A">
        <w:rPr>
          <w:i/>
          <w:color w:val="auto"/>
        </w:rPr>
        <w:t>set-point</w:t>
      </w:r>
      <w:r w:rsidRPr="001F1E3A">
        <w:rPr>
          <w:color w:val="auto"/>
        </w:rPr>
        <w:t>) do disco de ruptura.</w:t>
      </w:r>
      <w:r w:rsidR="00E74BC5" w:rsidRPr="001F1E3A">
        <w:rPr>
          <w:color w:val="auto"/>
        </w:rPr>
        <w:t xml:space="preserve"> Ainda, o coeficiente de descarga </w:t>
      </w:r>
      <w:r w:rsidR="00B11B76" w:rsidRPr="001F1E3A">
        <w:rPr>
          <w:color w:val="auto"/>
        </w:rPr>
        <w:t>(</w:t>
      </w:r>
      <w:r w:rsidR="00E74BC5" w:rsidRPr="001F1E3A">
        <w:rPr>
          <w:color w:val="auto"/>
        </w:rPr>
        <w:t>CD</w:t>
      </w:r>
      <w:r w:rsidR="00B11B76" w:rsidRPr="001F1E3A">
        <w:rPr>
          <w:color w:val="auto"/>
        </w:rPr>
        <w:t>)</w:t>
      </w:r>
      <w:r w:rsidR="00E74BC5" w:rsidRPr="001F1E3A">
        <w:rPr>
          <w:color w:val="auto"/>
        </w:rPr>
        <w:t xml:space="preserve"> é um fator de redução da vazão de alívio, o qual é função da relação entre o comprimento equivalente total (LEQ) e o diâmetro da tubulação de alívio (D).</w:t>
      </w:r>
    </w:p>
    <w:p w:rsidR="00F95073" w:rsidRDefault="00F95073" w:rsidP="00E74BC5">
      <w:pPr>
        <w:pStyle w:val="Recuodecorpodetexto"/>
        <w:rPr>
          <w:color w:val="auto"/>
        </w:rPr>
      </w:pPr>
    </w:p>
    <w:p w:rsidR="00860E78" w:rsidRDefault="00860E78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rFonts w:ascii="Times New Roman" w:hAnsi="Times New Roman" w:cs="Times New Roman"/>
          <w:color w:val="1C1C1C"/>
          <w:szCs w:val="24"/>
          <w:lang w:val="pt-BR"/>
        </w:rPr>
        <w:t xml:space="preserve">A partir dos dados de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processo, </w:t>
      </w:r>
      <w:r w:rsidR="006D2E26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das </w:t>
      </w:r>
      <w:r w:rsidR="003B6040" w:rsidRPr="001F1E3A">
        <w:rPr>
          <w:rFonts w:ascii="Times New Roman" w:hAnsi="Times New Roman" w:cs="Times New Roman"/>
          <w:color w:val="1C1C1C"/>
          <w:szCs w:val="24"/>
          <w:lang w:val="pt-BR"/>
        </w:rPr>
        <w:t>características construtivas dos vasos de processos (como volume útil, pressão de projeto, PMTA, diâmetro e altura)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 das metodologias explanadas acima, os </w:t>
      </w:r>
      <w:r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set-points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e </w:t>
      </w:r>
      <w:r w:rsidR="00DC6968" w:rsidRPr="001F1E3A">
        <w:rPr>
          <w:rFonts w:ascii="Times New Roman" w:hAnsi="Times New Roman" w:cs="Times New Roman"/>
          <w:color w:val="1C1C1C"/>
          <w:szCs w:val="24"/>
          <w:lang w:val="pt-BR"/>
        </w:rPr>
        <w:t>os diâmetros mínimos da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s </w:t>
      </w:r>
      <w:r w:rsidR="00DC6968" w:rsidRPr="001F1E3A">
        <w:rPr>
          <w:rFonts w:ascii="Times New Roman" w:hAnsi="Times New Roman" w:cs="Times New Roman"/>
          <w:color w:val="1C1C1C"/>
          <w:szCs w:val="24"/>
          <w:lang w:val="pt-BR"/>
        </w:rPr>
        <w:t>tomadas de alívio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dos reatores foram dimensionados. Para elaboração dos cálculos foram utilizados softwares proprietários</w:t>
      </w:r>
      <w:r w:rsidRPr="00860E78">
        <w:rPr>
          <w:rFonts w:ascii="Times New Roman" w:hAnsi="Times New Roman" w:cs="Times New Roman"/>
          <w:color w:val="1C1C1C"/>
          <w:szCs w:val="24"/>
          <w:lang w:val="pt-BR"/>
        </w:rPr>
        <w:t xml:space="preserve"> da </w:t>
      </w:r>
      <w:proofErr w:type="spellStart"/>
      <w:proofErr w:type="gramStart"/>
      <w:r w:rsidRPr="00860E78">
        <w:rPr>
          <w:rFonts w:ascii="Times New Roman" w:hAnsi="Times New Roman" w:cs="Times New Roman"/>
          <w:color w:val="1C1C1C"/>
          <w:szCs w:val="24"/>
          <w:lang w:val="pt-BR"/>
        </w:rPr>
        <w:t>ProTech</w:t>
      </w:r>
      <w:proofErr w:type="spellEnd"/>
      <w:proofErr w:type="gramEnd"/>
      <w:r w:rsidRPr="00860E78">
        <w:rPr>
          <w:rFonts w:ascii="Times New Roman" w:hAnsi="Times New Roman" w:cs="Times New Roman"/>
          <w:color w:val="1C1C1C"/>
          <w:szCs w:val="24"/>
          <w:lang w:val="pt-BR"/>
        </w:rPr>
        <w:t xml:space="preserve"> Engenharia</w:t>
      </w:r>
      <w:r>
        <w:rPr>
          <w:rFonts w:ascii="Times New Roman" w:hAnsi="Times New Roman" w:cs="Times New Roman"/>
          <w:color w:val="1C1C1C"/>
          <w:szCs w:val="24"/>
          <w:lang w:val="pt-BR"/>
        </w:rPr>
        <w:t>, empresa contratada para o projeto executivo supracitado.</w:t>
      </w:r>
      <w:r w:rsidRPr="00860E78">
        <w:rPr>
          <w:rFonts w:ascii="Times New Roman" w:hAnsi="Times New Roman" w:cs="Times New Roman"/>
          <w:color w:val="1C1C1C"/>
          <w:szCs w:val="24"/>
          <w:lang w:val="pt-BR"/>
        </w:rPr>
        <w:t xml:space="preserve"> Em determinados pontos dos</w:t>
      </w:r>
      <w:r>
        <w:rPr>
          <w:rFonts w:ascii="Times New Roman" w:hAnsi="Times New Roman" w:cs="Times New Roman"/>
          <w:color w:val="1C1C1C"/>
          <w:szCs w:val="24"/>
          <w:lang w:val="pt-BR"/>
        </w:rPr>
        <w:t xml:space="preserve"> cálculos foi necessária a esti</w:t>
      </w:r>
      <w:r w:rsidRPr="00860E78">
        <w:rPr>
          <w:rFonts w:ascii="Times New Roman" w:hAnsi="Times New Roman" w:cs="Times New Roman"/>
          <w:color w:val="1C1C1C"/>
          <w:szCs w:val="24"/>
          <w:lang w:val="pt-BR"/>
        </w:rPr>
        <w:t xml:space="preserve">mativa de temperaturas de saturação nas pressões de alívio de interesse. Estes dados foram calculados admitindo-se equilíbrio termodinâmico entre </w:t>
      </w:r>
      <w:proofErr w:type="gramStart"/>
      <w:r w:rsidRPr="00860E78">
        <w:rPr>
          <w:rFonts w:ascii="Times New Roman" w:hAnsi="Times New Roman" w:cs="Times New Roman"/>
          <w:color w:val="1C1C1C"/>
          <w:szCs w:val="24"/>
          <w:lang w:val="pt-BR"/>
        </w:rPr>
        <w:t>as fases líquida</w:t>
      </w:r>
      <w:proofErr w:type="gramEnd"/>
      <w:r w:rsidRPr="00860E78">
        <w:rPr>
          <w:rFonts w:ascii="Times New Roman" w:hAnsi="Times New Roman" w:cs="Times New Roman"/>
          <w:color w:val="1C1C1C"/>
          <w:szCs w:val="24"/>
          <w:lang w:val="pt-BR"/>
        </w:rPr>
        <w:t xml:space="preserve"> e vapor, considerando-se ainda as soluções (misturas líquidas) como sendo ideais, o que permitiu a utilização de relações simples baseadas na Lei de Dalton e na Lei de </w:t>
      </w:r>
      <w:proofErr w:type="spellStart"/>
      <w:r w:rsidRPr="00860E78">
        <w:rPr>
          <w:rFonts w:ascii="Times New Roman" w:hAnsi="Times New Roman" w:cs="Times New Roman"/>
          <w:color w:val="1C1C1C"/>
          <w:szCs w:val="24"/>
          <w:lang w:val="pt-BR"/>
        </w:rPr>
        <w:t>Raoult</w:t>
      </w:r>
      <w:proofErr w:type="spellEnd"/>
      <w:r w:rsidRPr="00860E78">
        <w:rPr>
          <w:rFonts w:ascii="Times New Roman" w:hAnsi="Times New Roman" w:cs="Times New Roman"/>
          <w:color w:val="1C1C1C"/>
          <w:szCs w:val="24"/>
          <w:lang w:val="pt-BR"/>
        </w:rPr>
        <w:t xml:space="preserve">. Além disso, as curvas das pressões de vapor dos componentes puros em função da temperatura foram estimadas através da Equação de Antoine, cujos </w:t>
      </w:r>
      <w:r>
        <w:rPr>
          <w:rFonts w:ascii="Times New Roman" w:hAnsi="Times New Roman" w:cs="Times New Roman"/>
          <w:color w:val="1C1C1C"/>
          <w:szCs w:val="24"/>
          <w:lang w:val="pt-BR"/>
        </w:rPr>
        <w:t>parâmetros foram obtidos princi</w:t>
      </w:r>
      <w:r w:rsidRPr="00860E78">
        <w:rPr>
          <w:rFonts w:ascii="Times New Roman" w:hAnsi="Times New Roman" w:cs="Times New Roman"/>
          <w:color w:val="1C1C1C"/>
          <w:szCs w:val="24"/>
          <w:lang w:val="pt-BR"/>
        </w:rPr>
        <w:t>palmente através do repositório de propriedades físicas do NIST (</w:t>
      </w:r>
      <w:proofErr w:type="spellStart"/>
      <w:proofErr w:type="gramStart"/>
      <w:r w:rsidRPr="00860E78">
        <w:rPr>
          <w:rFonts w:ascii="Times New Roman" w:hAnsi="Times New Roman" w:cs="Times New Roman"/>
          <w:i/>
          <w:color w:val="1C1C1C"/>
          <w:szCs w:val="24"/>
          <w:lang w:val="pt-BR"/>
        </w:rPr>
        <w:t>NationalInstituteof</w:t>
      </w:r>
      <w:proofErr w:type="spellEnd"/>
      <w:proofErr w:type="gramEnd"/>
      <w:r w:rsidRPr="00860E78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 Standards </w:t>
      </w:r>
      <w:proofErr w:type="spellStart"/>
      <w:r w:rsidRPr="00860E78">
        <w:rPr>
          <w:rFonts w:ascii="Times New Roman" w:hAnsi="Times New Roman" w:cs="Times New Roman"/>
          <w:i/>
          <w:color w:val="1C1C1C"/>
          <w:szCs w:val="24"/>
          <w:lang w:val="pt-BR"/>
        </w:rPr>
        <w:t>and</w:t>
      </w:r>
      <w:proofErr w:type="spellEnd"/>
      <w:r w:rsidRPr="00860E78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 </w:t>
      </w:r>
      <w:proofErr w:type="spellStart"/>
      <w:r w:rsidRPr="00860E78">
        <w:rPr>
          <w:rFonts w:ascii="Times New Roman" w:hAnsi="Times New Roman" w:cs="Times New Roman"/>
          <w:i/>
          <w:color w:val="1C1C1C"/>
          <w:szCs w:val="24"/>
          <w:lang w:val="pt-BR"/>
        </w:rPr>
        <w:t>Technology</w:t>
      </w:r>
      <w:proofErr w:type="spellEnd"/>
      <w:r w:rsidRPr="00860E78">
        <w:rPr>
          <w:rFonts w:ascii="Times New Roman" w:hAnsi="Times New Roman" w:cs="Times New Roman"/>
          <w:color w:val="1C1C1C"/>
          <w:szCs w:val="24"/>
          <w:lang w:val="pt-BR"/>
        </w:rPr>
        <w:t xml:space="preserve">). </w:t>
      </w:r>
    </w:p>
    <w:p w:rsidR="00F95073" w:rsidRDefault="00F95073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bookmarkStart w:id="0" w:name="_GoBack"/>
      <w:bookmarkEnd w:id="0"/>
    </w:p>
    <w:p w:rsidR="00F95073" w:rsidRDefault="00F95073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rFonts w:ascii="Times New Roman" w:hAnsi="Times New Roman" w:cs="Times New Roman"/>
          <w:color w:val="1C1C1C"/>
          <w:szCs w:val="24"/>
          <w:lang w:val="pt-BR"/>
        </w:rPr>
        <w:t xml:space="preserve">A Figura 6 resume os </w:t>
      </w:r>
      <w:r w:rsidRPr="00F95073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set-points </w:t>
      </w:r>
      <w:r>
        <w:rPr>
          <w:rFonts w:ascii="Times New Roman" w:hAnsi="Times New Roman" w:cs="Times New Roman"/>
          <w:color w:val="1C1C1C"/>
          <w:szCs w:val="24"/>
          <w:lang w:val="pt-BR"/>
        </w:rPr>
        <w:t>de abertura (</w:t>
      </w:r>
      <w:proofErr w:type="gramStart"/>
      <w:r>
        <w:rPr>
          <w:rFonts w:ascii="Times New Roman" w:hAnsi="Times New Roman" w:cs="Times New Roman"/>
          <w:color w:val="1C1C1C"/>
          <w:szCs w:val="24"/>
          <w:lang w:val="pt-BR"/>
        </w:rPr>
        <w:t>bar.</w:t>
      </w:r>
      <w:proofErr w:type="gramEnd"/>
      <w:r>
        <w:rPr>
          <w:rFonts w:ascii="Times New Roman" w:hAnsi="Times New Roman" w:cs="Times New Roman"/>
          <w:color w:val="1C1C1C"/>
          <w:szCs w:val="24"/>
          <w:lang w:val="pt-BR"/>
        </w:rPr>
        <w:t xml:space="preserve">g) e os diâmetros mínimos (in) calculados para cada um dos reatores da Fábrica de Resinas. O foco deste trabalho foi apenas na segurança de processos de resinas exotérmicas (produzidas nos reatores R#1, R#2, R#3, R#5 e Reator Piloto), mas a fábrica também produz resinas endotérmicas (utilizando os reatores R#6 e R#7), e, neste caso, o cenário assumido para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cálculo do</w:t>
      </w:r>
      <w:r w:rsidR="00B2421E" w:rsidRPr="001F1E3A">
        <w:rPr>
          <w:rFonts w:ascii="Times New Roman" w:hAnsi="Times New Roman" w:cs="Times New Roman"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set-point</w:t>
      </w:r>
      <w:r w:rsidR="00B2421E"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s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de abertura</w:t>
      </w:r>
      <w:r>
        <w:rPr>
          <w:rFonts w:ascii="Times New Roman" w:hAnsi="Times New Roman" w:cs="Times New Roman"/>
          <w:color w:val="1C1C1C"/>
          <w:szCs w:val="24"/>
          <w:lang w:val="pt-BR"/>
        </w:rPr>
        <w:t xml:space="preserve"> dos discos e dos diâmetros mínimos foi o caso de fogo externo aos reatores e não foi considerado neste trabalho.</w:t>
      </w:r>
    </w:p>
    <w:p w:rsidR="00F95073" w:rsidRDefault="00F95073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F95073" w:rsidRDefault="00F95073" w:rsidP="00F9507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noProof/>
          <w:lang w:val="pt-BR" w:eastAsia="pt-BR"/>
        </w:rPr>
        <w:drawing>
          <wp:inline distT="0" distB="0" distL="0" distR="0">
            <wp:extent cx="4219575" cy="1967047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r="492"/>
                    <a:stretch/>
                  </pic:blipFill>
                  <pic:spPr bwMode="auto">
                    <a:xfrm>
                      <a:off x="0" y="0"/>
                      <a:ext cx="4228349" cy="19711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5073" w:rsidRDefault="00F95073" w:rsidP="00F95073">
      <w:pPr>
        <w:pStyle w:val="Recuodecorpodetexto"/>
        <w:ind w:firstLine="0"/>
        <w:jc w:val="center"/>
      </w:pPr>
      <w:r w:rsidRPr="00E73E1A">
        <w:rPr>
          <w:b/>
        </w:rPr>
        <w:t xml:space="preserve">Figura </w:t>
      </w:r>
      <w:r>
        <w:rPr>
          <w:b/>
        </w:rPr>
        <w:t>6</w:t>
      </w:r>
      <w:r w:rsidRPr="00477725">
        <w:t xml:space="preserve"> – </w:t>
      </w:r>
      <w:r>
        <w:t xml:space="preserve">Tabela resumo com os set-points de abertura e os diâmetros dos discos de ruptura </w:t>
      </w:r>
    </w:p>
    <w:p w:rsidR="001F1E3A" w:rsidRDefault="001F1E3A" w:rsidP="00F95073">
      <w:pPr>
        <w:pStyle w:val="Recuodecorpodetexto"/>
        <w:ind w:firstLine="0"/>
        <w:jc w:val="center"/>
      </w:pPr>
    </w:p>
    <w:p w:rsidR="00860E78" w:rsidRDefault="00860E78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Tod</w:t>
      </w:r>
      <w:r w:rsidR="00AF77BB" w:rsidRPr="001F1E3A">
        <w:rPr>
          <w:rFonts w:ascii="Times New Roman" w:hAnsi="Times New Roman" w:cs="Times New Roman"/>
          <w:color w:val="1C1C1C"/>
          <w:szCs w:val="24"/>
          <w:lang w:val="pt-BR"/>
        </w:rPr>
        <w:t>as as tomadas de alívio dos reatores são direcionada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s </w:t>
      </w:r>
      <w:r w:rsidR="00AF77BB"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por tubulações 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para um vaso de coleta (o chamado </w:t>
      </w:r>
      <w:r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Catch </w:t>
      </w:r>
      <w:proofErr w:type="spellStart"/>
      <w:r w:rsidRPr="001F1E3A">
        <w:rPr>
          <w:rFonts w:ascii="Times New Roman" w:hAnsi="Times New Roman" w:cs="Times New Roman"/>
          <w:i/>
          <w:color w:val="1C1C1C"/>
          <w:szCs w:val="24"/>
          <w:lang w:val="pt-BR"/>
        </w:rPr>
        <w:t>Tank</w:t>
      </w:r>
      <w:r w:rsidRPr="001F1E3A">
        <w:rPr>
          <w:rFonts w:ascii="Times New Roman" w:hAnsi="Times New Roman" w:cs="Times New Roman"/>
          <w:color w:val="1C1C1C"/>
          <w:szCs w:val="24"/>
          <w:lang w:val="pt-BR"/>
        </w:rPr>
        <w:t>ou</w:t>
      </w:r>
      <w:proofErr w:type="spellEnd"/>
      <w:r w:rsidRPr="001F1E3A">
        <w:rPr>
          <w:rFonts w:ascii="Times New Roman" w:hAnsi="Times New Roman" w:cs="Times New Roman"/>
          <w:color w:val="1C1C1C"/>
          <w:szCs w:val="24"/>
          <w:lang w:val="pt-BR"/>
        </w:rPr>
        <w:t xml:space="preserve"> tanque de captura), o qual possuidupla funçã</w:t>
      </w:r>
      <w:r w:rsidRPr="00860E78">
        <w:rPr>
          <w:rFonts w:ascii="Times New Roman" w:hAnsi="Times New Roman" w:cs="Times New Roman"/>
          <w:color w:val="1C1C1C"/>
          <w:szCs w:val="24"/>
          <w:lang w:val="pt-BR"/>
        </w:rPr>
        <w:t>o: (i) promover a separação da mistura bifásica (líquido-vapor) aliviada no caso dos alívios de reatores sujeitos a reações fora de controle, e (ii) conter a fase líquida em seu interior.</w:t>
      </w:r>
    </w:p>
    <w:p w:rsidR="00860E78" w:rsidRPr="00860E78" w:rsidRDefault="0092755E" w:rsidP="0092755E">
      <w:pPr>
        <w:tabs>
          <w:tab w:val="left" w:pos="5565"/>
        </w:tabs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rFonts w:ascii="Times New Roman" w:hAnsi="Times New Roman" w:cs="Times New Roman"/>
          <w:color w:val="1C1C1C"/>
          <w:szCs w:val="24"/>
          <w:lang w:val="pt-BR"/>
        </w:rPr>
        <w:tab/>
      </w:r>
    </w:p>
    <w:p w:rsidR="00860E78" w:rsidRDefault="00860E78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860E78">
        <w:rPr>
          <w:rFonts w:ascii="Times New Roman" w:hAnsi="Times New Roman" w:cs="Times New Roman"/>
          <w:color w:val="1C1C1C"/>
          <w:szCs w:val="24"/>
          <w:lang w:val="pt-BR"/>
        </w:rPr>
        <w:t xml:space="preserve">Para o dimensionamento do </w:t>
      </w:r>
      <w:r w:rsidRPr="00860E78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Catch </w:t>
      </w:r>
      <w:proofErr w:type="spellStart"/>
      <w:r w:rsidRPr="00860E78">
        <w:rPr>
          <w:rFonts w:ascii="Times New Roman" w:hAnsi="Times New Roman" w:cs="Times New Roman"/>
          <w:i/>
          <w:color w:val="1C1C1C"/>
          <w:szCs w:val="24"/>
          <w:lang w:val="pt-BR"/>
        </w:rPr>
        <w:t>Tank</w:t>
      </w:r>
      <w:proofErr w:type="spellEnd"/>
      <w:r w:rsidRPr="00860E78">
        <w:rPr>
          <w:rFonts w:ascii="Times New Roman" w:hAnsi="Times New Roman" w:cs="Times New Roman"/>
          <w:color w:val="1C1C1C"/>
          <w:szCs w:val="24"/>
          <w:lang w:val="pt-BR"/>
        </w:rPr>
        <w:t>, foi considerado o caso mais crítico, ou seja, aquele que produz a maior vazão de alívio</w:t>
      </w:r>
      <w:r>
        <w:rPr>
          <w:rFonts w:ascii="Times New Roman" w:hAnsi="Times New Roman" w:cs="Times New Roman"/>
          <w:color w:val="1C1C1C"/>
          <w:szCs w:val="24"/>
          <w:lang w:val="pt-BR"/>
        </w:rPr>
        <w:t>, considerando que não se espera simultanei</w:t>
      </w:r>
      <w:r w:rsidRPr="00860E78">
        <w:rPr>
          <w:rFonts w:ascii="Times New Roman" w:hAnsi="Times New Roman" w:cs="Times New Roman"/>
          <w:color w:val="1C1C1C"/>
          <w:szCs w:val="24"/>
          <w:lang w:val="pt-BR"/>
        </w:rPr>
        <w:t xml:space="preserve">dade de alívios para o </w:t>
      </w:r>
      <w:r>
        <w:rPr>
          <w:rFonts w:ascii="Times New Roman" w:hAnsi="Times New Roman" w:cs="Times New Roman"/>
          <w:color w:val="1C1C1C"/>
          <w:szCs w:val="24"/>
          <w:lang w:val="pt-BR"/>
        </w:rPr>
        <w:t xml:space="preserve">mesmo. Para tal, foi </w:t>
      </w:r>
      <w:r w:rsidRPr="00860E78">
        <w:rPr>
          <w:rFonts w:ascii="Times New Roman" w:hAnsi="Times New Roman" w:cs="Times New Roman"/>
          <w:color w:val="1C1C1C"/>
          <w:szCs w:val="24"/>
          <w:lang w:val="pt-BR"/>
        </w:rPr>
        <w:t>consider</w:t>
      </w:r>
      <w:r>
        <w:rPr>
          <w:rFonts w:ascii="Times New Roman" w:hAnsi="Times New Roman" w:cs="Times New Roman"/>
          <w:color w:val="1C1C1C"/>
          <w:szCs w:val="24"/>
          <w:lang w:val="pt-BR"/>
        </w:rPr>
        <w:t>ado um separador vertical lí</w:t>
      </w:r>
      <w:r w:rsidRPr="00860E78">
        <w:rPr>
          <w:rFonts w:ascii="Times New Roman" w:hAnsi="Times New Roman" w:cs="Times New Roman"/>
          <w:color w:val="1C1C1C"/>
          <w:szCs w:val="24"/>
          <w:lang w:val="pt-BR"/>
        </w:rPr>
        <w:t xml:space="preserve">quido-vapor </w:t>
      </w:r>
      <w:r>
        <w:rPr>
          <w:rFonts w:ascii="Times New Roman" w:hAnsi="Times New Roman" w:cs="Times New Roman"/>
          <w:color w:val="1C1C1C"/>
          <w:szCs w:val="24"/>
          <w:lang w:val="pt-BR"/>
        </w:rPr>
        <w:t xml:space="preserve">que </w:t>
      </w:r>
      <w:r w:rsidRPr="00860E78">
        <w:rPr>
          <w:rFonts w:ascii="Times New Roman" w:hAnsi="Times New Roman" w:cs="Times New Roman"/>
          <w:color w:val="1C1C1C"/>
          <w:szCs w:val="24"/>
          <w:lang w:val="pt-BR"/>
        </w:rPr>
        <w:t xml:space="preserve">deve proporcionar à mistura a ser separada uma velocidade suficientemente reduzida e uma distância suficientemente grande para que as gotículas de líquido se separem do vapor, sendo a “força-motriz” do processo a diferença de densidades entre ambas as fases (separação gravitacional). </w:t>
      </w:r>
    </w:p>
    <w:p w:rsidR="007578D9" w:rsidRDefault="007578D9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F17EA4" w:rsidRPr="00D85AE2" w:rsidRDefault="0092442E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D85AE2">
        <w:rPr>
          <w:rFonts w:ascii="Times New Roman" w:hAnsi="Times New Roman" w:cs="Times New Roman"/>
          <w:color w:val="1C1C1C"/>
          <w:szCs w:val="24"/>
          <w:lang w:val="pt-BR"/>
        </w:rPr>
        <w:lastRenderedPageBreak/>
        <w:t>É</w:t>
      </w:r>
      <w:r w:rsidR="00F17EA4"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 importante levar em consideração que a taxa de geração de vapor </w:t>
      </w:r>
      <w:r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se </w:t>
      </w:r>
      <w:r w:rsidR="00F17EA4"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modifica </w:t>
      </w:r>
      <w:r w:rsidRPr="00D85AE2">
        <w:rPr>
          <w:rFonts w:ascii="Times New Roman" w:hAnsi="Times New Roman" w:cs="Times New Roman"/>
          <w:color w:val="1C1C1C"/>
          <w:szCs w:val="24"/>
          <w:lang w:val="pt-BR"/>
        </w:rPr>
        <w:t>de acordo com as condições</w:t>
      </w:r>
      <w:r w:rsidR="00F17EA4"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 de equilíbrio do sistema devido ao aumento de pressão dentro de tanque de processo (espaço confinado) e </w:t>
      </w:r>
      <w:r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com </w:t>
      </w:r>
      <w:r w:rsidR="00F17EA4"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a taxa de calor que continua a fluir dentro e fora do equipamento no momento do alívio de pressão e descarga do material de processo para o tanque de captura. </w:t>
      </w:r>
      <w:r w:rsidR="00D85AE2" w:rsidRPr="00D85AE2">
        <w:rPr>
          <w:rFonts w:ascii="Times New Roman" w:hAnsi="Times New Roman" w:cs="Times New Roman"/>
          <w:color w:val="1C1C1C"/>
          <w:szCs w:val="24"/>
          <w:lang w:val="pt-BR"/>
        </w:rPr>
        <w:t>[5]</w:t>
      </w:r>
    </w:p>
    <w:p w:rsidR="00DE014A" w:rsidRPr="00D85AE2" w:rsidRDefault="00DE014A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A02633" w:rsidRPr="00D85AE2" w:rsidRDefault="003C49B5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Para o dimensionamento das tubulações de alívio dos reatores para o </w:t>
      </w:r>
      <w:r w:rsidRPr="00D85AE2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Catch </w:t>
      </w:r>
      <w:proofErr w:type="spellStart"/>
      <w:r w:rsidRPr="00D85AE2">
        <w:rPr>
          <w:rFonts w:ascii="Times New Roman" w:hAnsi="Times New Roman" w:cs="Times New Roman"/>
          <w:i/>
          <w:color w:val="1C1C1C"/>
          <w:szCs w:val="24"/>
          <w:lang w:val="pt-BR"/>
        </w:rPr>
        <w:t>Tank</w:t>
      </w:r>
      <w:r w:rsidRPr="00D85AE2">
        <w:rPr>
          <w:rFonts w:ascii="Times New Roman" w:hAnsi="Times New Roman" w:cs="Times New Roman"/>
          <w:color w:val="1C1C1C"/>
          <w:szCs w:val="24"/>
          <w:lang w:val="pt-BR"/>
        </w:rPr>
        <w:t>os</w:t>
      </w:r>
      <w:proofErr w:type="spellEnd"/>
      <w:r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 seguintes aspectos </w:t>
      </w:r>
      <w:r w:rsidR="000715BF" w:rsidRPr="00D85AE2">
        <w:rPr>
          <w:rFonts w:ascii="Times New Roman" w:hAnsi="Times New Roman" w:cs="Times New Roman"/>
          <w:color w:val="1C1C1C"/>
          <w:szCs w:val="24"/>
          <w:lang w:val="pt-BR"/>
        </w:rPr>
        <w:t>foram</w:t>
      </w:r>
      <w:r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 levados em consideração: (i) </w:t>
      </w:r>
      <w:r w:rsidR="000715BF" w:rsidRPr="00D85AE2">
        <w:rPr>
          <w:rFonts w:ascii="Times New Roman" w:hAnsi="Times New Roman" w:cs="Times New Roman"/>
          <w:color w:val="1C1C1C"/>
          <w:szCs w:val="24"/>
          <w:lang w:val="pt-BR"/>
        </w:rPr>
        <w:t>correto comprimento e diâmetro das tubulações para suportar a liberação de energia; (</w:t>
      </w:r>
      <w:proofErr w:type="gramStart"/>
      <w:r w:rsidR="000715BF" w:rsidRPr="00D85AE2">
        <w:rPr>
          <w:rFonts w:ascii="Times New Roman" w:hAnsi="Times New Roman" w:cs="Times New Roman"/>
          <w:color w:val="1C1C1C"/>
          <w:szCs w:val="24"/>
          <w:lang w:val="pt-BR"/>
        </w:rPr>
        <w:t>ii</w:t>
      </w:r>
      <w:proofErr w:type="gramEnd"/>
      <w:r w:rsidR="000715BF"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) melhor arranjo e encaminhamento das tubulações dentro e fora da fábrica de modo a minimizar a perda de carga das tubulações; (iii) resistência mecânica </w:t>
      </w:r>
      <w:r w:rsidR="00DE014A"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e fixação </w:t>
      </w:r>
      <w:r w:rsidR="000715BF" w:rsidRPr="00D85AE2">
        <w:rPr>
          <w:rFonts w:ascii="Times New Roman" w:hAnsi="Times New Roman" w:cs="Times New Roman"/>
          <w:color w:val="1C1C1C"/>
          <w:szCs w:val="24"/>
          <w:lang w:val="pt-BR"/>
        </w:rPr>
        <w:t>das tubulações para suportar possíveis golpes devido à liberação de materiais e escoamento de fluidos nas tubulações de descarga.</w:t>
      </w:r>
      <w:r w:rsidR="00D85AE2">
        <w:rPr>
          <w:rFonts w:ascii="Times New Roman" w:hAnsi="Times New Roman" w:cs="Times New Roman"/>
          <w:color w:val="1C1C1C"/>
          <w:szCs w:val="24"/>
          <w:lang w:val="pt-BR"/>
        </w:rPr>
        <w:t xml:space="preserve"> [5]</w:t>
      </w:r>
    </w:p>
    <w:p w:rsidR="00DE014A" w:rsidRPr="00D85AE2" w:rsidRDefault="00DE014A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0715BF" w:rsidRPr="00D85AE2" w:rsidRDefault="0092442E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color w:val="1C1C1C"/>
          <w:szCs w:val="24"/>
          <w:lang w:val="pt-BR"/>
        </w:rPr>
      </w:pPr>
      <w:r w:rsidRPr="00D85AE2">
        <w:rPr>
          <w:rFonts w:ascii="Times New Roman" w:hAnsi="Times New Roman" w:cs="Times New Roman"/>
          <w:color w:val="1C1C1C"/>
          <w:szCs w:val="24"/>
          <w:lang w:val="pt-BR"/>
        </w:rPr>
        <w:t>Al</w:t>
      </w:r>
      <w:r w:rsidR="00DE014A" w:rsidRPr="00D85AE2">
        <w:rPr>
          <w:rFonts w:ascii="Times New Roman" w:hAnsi="Times New Roman" w:cs="Times New Roman"/>
          <w:color w:val="1C1C1C"/>
          <w:szCs w:val="24"/>
          <w:lang w:val="pt-BR"/>
        </w:rPr>
        <w:t xml:space="preserve">ém disso, as tubulações de descarga proveniente dos reatores foram instaladas na lateral do tanque de captura, ao invés de serem instaladas na parte superior. Essa instalação tem como objetivo a redução de velocidade de escoamento dos fluidos durante um evento de descontrole de reação, além de minimizar os impactos do recebimento desse material no </w:t>
      </w:r>
      <w:r w:rsidR="00DE014A" w:rsidRPr="00D85AE2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Catch </w:t>
      </w:r>
      <w:proofErr w:type="spellStart"/>
      <w:r w:rsidR="00DE014A" w:rsidRPr="00D85AE2">
        <w:rPr>
          <w:rFonts w:ascii="Times New Roman" w:hAnsi="Times New Roman" w:cs="Times New Roman"/>
          <w:i/>
          <w:color w:val="1C1C1C"/>
          <w:szCs w:val="24"/>
          <w:lang w:val="pt-BR"/>
        </w:rPr>
        <w:t>Tank</w:t>
      </w:r>
      <w:proofErr w:type="spellEnd"/>
      <w:r w:rsidR="00DE014A" w:rsidRPr="00D85AE2">
        <w:rPr>
          <w:rFonts w:ascii="Times New Roman" w:hAnsi="Times New Roman" w:cs="Times New Roman"/>
          <w:i/>
          <w:color w:val="1C1C1C"/>
          <w:szCs w:val="24"/>
          <w:lang w:val="pt-BR"/>
        </w:rPr>
        <w:t xml:space="preserve">. </w:t>
      </w:r>
    </w:p>
    <w:p w:rsidR="007578D9" w:rsidRDefault="007578D9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8402B3" w:rsidRDefault="008402B3" w:rsidP="00860E7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rFonts w:ascii="Times New Roman" w:hAnsi="Times New Roman" w:cs="Times New Roman"/>
          <w:color w:val="1C1C1C"/>
          <w:szCs w:val="24"/>
          <w:lang w:val="pt-BR"/>
        </w:rPr>
        <w:t xml:space="preserve">A Figura 7 ilustra o modelo proposto para o Catch </w:t>
      </w:r>
      <w:proofErr w:type="spellStart"/>
      <w:r>
        <w:rPr>
          <w:rFonts w:ascii="Times New Roman" w:hAnsi="Times New Roman" w:cs="Times New Roman"/>
          <w:color w:val="1C1C1C"/>
          <w:szCs w:val="24"/>
          <w:lang w:val="pt-BR"/>
        </w:rPr>
        <w:t>Tank</w:t>
      </w:r>
      <w:proofErr w:type="spellEnd"/>
      <w:r>
        <w:rPr>
          <w:rFonts w:ascii="Times New Roman" w:hAnsi="Times New Roman" w:cs="Times New Roman"/>
          <w:color w:val="1C1C1C"/>
          <w:szCs w:val="24"/>
          <w:lang w:val="pt-BR"/>
        </w:rPr>
        <w:t xml:space="preserve"> com o dimensionamento dos bocais </w:t>
      </w:r>
      <w:r w:rsidR="00223BF3" w:rsidRPr="001F1E3A">
        <w:rPr>
          <w:rFonts w:ascii="Times New Roman" w:hAnsi="Times New Roman" w:cs="Times New Roman"/>
          <w:color w:val="1C1C1C"/>
          <w:szCs w:val="24"/>
          <w:lang w:val="pt-BR"/>
        </w:rPr>
        <w:t>das tomadas de</w:t>
      </w:r>
      <w:r>
        <w:rPr>
          <w:rFonts w:ascii="Times New Roman" w:hAnsi="Times New Roman" w:cs="Times New Roman"/>
          <w:color w:val="1C1C1C"/>
          <w:szCs w:val="24"/>
          <w:lang w:val="pt-BR"/>
        </w:rPr>
        <w:t>alívio provenientes dos reatores e tanques de processo da Fábrica de Resinas.</w:t>
      </w:r>
    </w:p>
    <w:p w:rsidR="008402B3" w:rsidRDefault="008402B3" w:rsidP="00840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8402B3" w:rsidRDefault="008402B3" w:rsidP="008402B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  <w:r>
        <w:rPr>
          <w:noProof/>
          <w:lang w:val="pt-BR" w:eastAsia="pt-BR"/>
        </w:rPr>
        <w:drawing>
          <wp:inline distT="0" distB="0" distL="0" distR="0">
            <wp:extent cx="2376487" cy="2946815"/>
            <wp:effectExtent l="19050" t="19050" r="24130" b="2540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77945" cy="294862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val="pt-BR" w:eastAsia="pt-BR"/>
        </w:rPr>
        <w:drawing>
          <wp:inline distT="0" distB="0" distL="0" distR="0">
            <wp:extent cx="2342593" cy="2962275"/>
            <wp:effectExtent l="19050" t="19050" r="19685" b="9525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45114" cy="296546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402B3" w:rsidRPr="00477725" w:rsidRDefault="008402B3" w:rsidP="008402B3">
      <w:pPr>
        <w:pStyle w:val="Recuodecorpodetexto"/>
        <w:ind w:firstLine="0"/>
        <w:jc w:val="center"/>
      </w:pPr>
      <w:r w:rsidRPr="00E73E1A">
        <w:rPr>
          <w:b/>
        </w:rPr>
        <w:t xml:space="preserve">Figura </w:t>
      </w:r>
      <w:r>
        <w:rPr>
          <w:b/>
        </w:rPr>
        <w:t>7</w:t>
      </w:r>
      <w:r w:rsidRPr="00477725">
        <w:t xml:space="preserve"> – </w:t>
      </w:r>
      <w:r>
        <w:t xml:space="preserve">Modelo proposto para o </w:t>
      </w:r>
      <w:r w:rsidRPr="008402B3">
        <w:rPr>
          <w:i/>
        </w:rPr>
        <w:t xml:space="preserve">Catch </w:t>
      </w:r>
      <w:proofErr w:type="spellStart"/>
      <w:r w:rsidRPr="008402B3">
        <w:rPr>
          <w:i/>
        </w:rPr>
        <w:t>Tank</w:t>
      </w:r>
      <w:proofErr w:type="spellEnd"/>
      <w:r>
        <w:t xml:space="preserve"> com o correto dimensionamento das tubulações de alívio proveniente dos tanques de processos</w:t>
      </w:r>
    </w:p>
    <w:p w:rsidR="008402B3" w:rsidRPr="00860E78" w:rsidRDefault="008402B3" w:rsidP="008402B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D42FC0" w:rsidRPr="00FE398D" w:rsidRDefault="00D42FC0" w:rsidP="00D42FC0">
      <w:pPr>
        <w:pStyle w:val="PargrafodaLista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2A1AE3" w:rsidRDefault="00D42FC0" w:rsidP="00C102C7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color w:val="1C1C1C"/>
          <w:sz w:val="24"/>
          <w:szCs w:val="24"/>
        </w:rPr>
      </w:pPr>
      <w:r w:rsidRPr="00D42FC0">
        <w:rPr>
          <w:rFonts w:ascii="Times New Roman" w:hAnsi="Times New Roman" w:cs="Times New Roman"/>
          <w:b/>
          <w:color w:val="1C1C1C"/>
          <w:sz w:val="24"/>
          <w:szCs w:val="24"/>
        </w:rPr>
        <w:t>CO</w:t>
      </w:r>
      <w:r w:rsidR="00223A10">
        <w:rPr>
          <w:rFonts w:ascii="Times New Roman" w:hAnsi="Times New Roman" w:cs="Times New Roman"/>
          <w:b/>
          <w:color w:val="1C1C1C"/>
          <w:sz w:val="24"/>
          <w:szCs w:val="24"/>
        </w:rPr>
        <w:t>MENTÁRIOS FINAIS</w:t>
      </w:r>
    </w:p>
    <w:p w:rsidR="00D42FC0" w:rsidRPr="00D42FC0" w:rsidRDefault="00D42FC0" w:rsidP="00D42FC0">
      <w:pPr>
        <w:pStyle w:val="PargrafodaLista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 w:cs="Times New Roman"/>
          <w:b/>
          <w:color w:val="1C1C1C"/>
          <w:sz w:val="24"/>
          <w:szCs w:val="24"/>
        </w:rPr>
      </w:pPr>
    </w:p>
    <w:p w:rsidR="00DE014A" w:rsidRDefault="001F1E3A" w:rsidP="001F1E3A">
      <w:pPr>
        <w:pStyle w:val="Recuodecorpodetexto"/>
        <w:rPr>
          <w:color w:val="auto"/>
        </w:rPr>
      </w:pPr>
      <w:r w:rsidRPr="00837CBB">
        <w:rPr>
          <w:color w:val="auto"/>
        </w:rPr>
        <w:t>Como resultado</w:t>
      </w:r>
      <w:r>
        <w:rPr>
          <w:color w:val="auto"/>
        </w:rPr>
        <w:t xml:space="preserve"> deste trabalho e estudo</w:t>
      </w:r>
      <w:r w:rsidRPr="00837CBB">
        <w:rPr>
          <w:color w:val="auto"/>
        </w:rPr>
        <w:t xml:space="preserve">, em 2018 substituiu-se todo o antigo sistema de alívio de pressão, </w:t>
      </w:r>
      <w:r w:rsidRPr="0092755E">
        <w:rPr>
          <w:color w:val="auto"/>
        </w:rPr>
        <w:t xml:space="preserve">incluindo </w:t>
      </w:r>
      <w:r w:rsidR="0092755E">
        <w:rPr>
          <w:color w:val="auto"/>
        </w:rPr>
        <w:t xml:space="preserve">todos </w:t>
      </w:r>
      <w:r w:rsidRPr="0092755E">
        <w:rPr>
          <w:color w:val="auto"/>
        </w:rPr>
        <w:t>os discos de ruptura dos reatores, tubulações</w:t>
      </w:r>
      <w:r>
        <w:rPr>
          <w:color w:val="auto"/>
        </w:rPr>
        <w:t xml:space="preserve">de alívio dos tanques de processos </w:t>
      </w:r>
      <w:r w:rsidRPr="00837CBB">
        <w:rPr>
          <w:color w:val="auto"/>
        </w:rPr>
        <w:t xml:space="preserve">e tanque de captura, garantindo a segurança nas unidades de processo de fabricação de resinas na </w:t>
      </w:r>
      <w:r>
        <w:rPr>
          <w:color w:val="auto"/>
        </w:rPr>
        <w:t>planta de São Bernardo do Campo</w:t>
      </w:r>
      <w:r w:rsidR="00DE014A">
        <w:rPr>
          <w:color w:val="auto"/>
        </w:rPr>
        <w:t>.</w:t>
      </w:r>
    </w:p>
    <w:p w:rsidR="00DE014A" w:rsidRDefault="00DE014A" w:rsidP="001F1E3A">
      <w:pPr>
        <w:pStyle w:val="Recuodecorpodetexto"/>
        <w:rPr>
          <w:color w:val="auto"/>
        </w:rPr>
      </w:pPr>
    </w:p>
    <w:p w:rsidR="001F1E3A" w:rsidRPr="00D85AE2" w:rsidRDefault="00DE014A" w:rsidP="00231F25">
      <w:pPr>
        <w:pStyle w:val="Recuodecorpodetexto"/>
        <w:rPr>
          <w:color w:val="auto"/>
        </w:rPr>
      </w:pPr>
      <w:r w:rsidRPr="00D85AE2">
        <w:rPr>
          <w:color w:val="auto"/>
        </w:rPr>
        <w:t>É importante r</w:t>
      </w:r>
      <w:r w:rsidR="00231F25" w:rsidRPr="00D85AE2">
        <w:rPr>
          <w:color w:val="auto"/>
        </w:rPr>
        <w:t>essaltar que para alguns reatores os</w:t>
      </w:r>
      <w:r w:rsidRPr="00D85AE2">
        <w:rPr>
          <w:color w:val="auto"/>
        </w:rPr>
        <w:t xml:space="preserve"> diâmetros </w:t>
      </w:r>
      <w:r w:rsidR="00231F25" w:rsidRPr="00D85AE2">
        <w:rPr>
          <w:color w:val="auto"/>
        </w:rPr>
        <w:t xml:space="preserve">dos </w:t>
      </w:r>
      <w:r w:rsidRPr="00D85AE2">
        <w:rPr>
          <w:color w:val="auto"/>
        </w:rPr>
        <w:t xml:space="preserve">discos de ruptura </w:t>
      </w:r>
      <w:r w:rsidR="00231F25" w:rsidRPr="00D85AE2">
        <w:rPr>
          <w:color w:val="auto"/>
        </w:rPr>
        <w:t xml:space="preserve">e das tubulações de alívio antigos </w:t>
      </w:r>
      <w:r w:rsidRPr="00D85AE2">
        <w:rPr>
          <w:color w:val="auto"/>
        </w:rPr>
        <w:t xml:space="preserve">estavam corretos, mas </w:t>
      </w:r>
      <w:r w:rsidR="00231F25" w:rsidRPr="00D85AE2">
        <w:rPr>
          <w:color w:val="auto"/>
        </w:rPr>
        <w:t xml:space="preserve">mesmo assim os discos de ruptura foram </w:t>
      </w:r>
      <w:r w:rsidR="00231F25" w:rsidRPr="00D85AE2">
        <w:rPr>
          <w:color w:val="auto"/>
        </w:rPr>
        <w:lastRenderedPageBreak/>
        <w:t xml:space="preserve">substituídos devido ao cálculo de </w:t>
      </w:r>
      <w:r w:rsidRPr="00D85AE2">
        <w:rPr>
          <w:color w:val="auto"/>
        </w:rPr>
        <w:t xml:space="preserve">pressão e </w:t>
      </w:r>
      <w:r w:rsidR="00231F25" w:rsidRPr="00D85AE2">
        <w:rPr>
          <w:color w:val="auto"/>
        </w:rPr>
        <w:t xml:space="preserve">de </w:t>
      </w:r>
      <w:r w:rsidRPr="00D85AE2">
        <w:rPr>
          <w:color w:val="auto"/>
        </w:rPr>
        <w:t xml:space="preserve">temperatura de abertura dos discos. Em outros casos, como o do Reator R#5, </w:t>
      </w:r>
      <w:r w:rsidR="00231F25" w:rsidRPr="00D85AE2">
        <w:rPr>
          <w:color w:val="auto"/>
        </w:rPr>
        <w:t xml:space="preserve">o diâmetro calculado para o disco de ruptura era maior do que o diâmetro da tubulação de descarga existente no equipamento. Para esse caso em específico, para não alterar a configuração dos bocais do reator e do prontuário de NR-13 do vaso, foram instalados dois discos de ruptura com tubulações de descarga chegando separadamente ao </w:t>
      </w:r>
      <w:r w:rsidR="00231F25" w:rsidRPr="00D85AE2">
        <w:rPr>
          <w:i/>
          <w:color w:val="auto"/>
        </w:rPr>
        <w:t xml:space="preserve">Catch </w:t>
      </w:r>
      <w:proofErr w:type="spellStart"/>
      <w:r w:rsidR="00231F25" w:rsidRPr="00D85AE2">
        <w:rPr>
          <w:i/>
          <w:color w:val="auto"/>
        </w:rPr>
        <w:t>Tank</w:t>
      </w:r>
      <w:proofErr w:type="spellEnd"/>
      <w:r w:rsidR="00231F25" w:rsidRPr="00D85AE2">
        <w:rPr>
          <w:color w:val="auto"/>
        </w:rPr>
        <w:t xml:space="preserve">. A soma das áreas de abertura dos dois discos de ruptura é superior à área calculada para a descarga do material em caso de descontrole de reação. A figura 8 ilustra a instalação do novo Catch </w:t>
      </w:r>
      <w:proofErr w:type="spellStart"/>
      <w:r w:rsidR="00231F25" w:rsidRPr="00D85AE2">
        <w:rPr>
          <w:color w:val="auto"/>
        </w:rPr>
        <w:t>Tank</w:t>
      </w:r>
      <w:proofErr w:type="spellEnd"/>
      <w:r w:rsidR="00231F25" w:rsidRPr="00D85AE2">
        <w:rPr>
          <w:color w:val="auto"/>
        </w:rPr>
        <w:t xml:space="preserve"> e dos discos de ruptura nos reatores da fábrica de resinas</w:t>
      </w:r>
      <w:r w:rsidR="001F1E3A" w:rsidRPr="00D85AE2">
        <w:rPr>
          <w:color w:val="auto"/>
        </w:rPr>
        <w:t>:</w:t>
      </w:r>
    </w:p>
    <w:p w:rsidR="001F1E3A" w:rsidRDefault="001F1E3A" w:rsidP="00012223">
      <w:pPr>
        <w:pStyle w:val="Recuodecorpodetexto"/>
        <w:rPr>
          <w:color w:val="auto"/>
        </w:rPr>
      </w:pPr>
    </w:p>
    <w:p w:rsidR="001F1E3A" w:rsidRDefault="001F1E3A" w:rsidP="00012223">
      <w:pPr>
        <w:pStyle w:val="Recuodecorpodetexto"/>
        <w:rPr>
          <w:color w:val="auto"/>
        </w:rPr>
      </w:pPr>
    </w:p>
    <w:p w:rsidR="00837CBB" w:rsidRPr="0044733E" w:rsidRDefault="00361DE0" w:rsidP="00837CBB">
      <w:pPr>
        <w:pStyle w:val="Recuodecorpodetexto"/>
        <w:ind w:firstLine="0"/>
        <w:jc w:val="center"/>
        <w:rPr>
          <w:color w:val="auto"/>
        </w:rPr>
      </w:pPr>
      <w:r w:rsidRPr="00837CBB">
        <w:rPr>
          <w:noProof/>
          <w:color w:val="auto"/>
          <w:lang w:eastAsia="pt-BR"/>
        </w:rPr>
        <w:drawing>
          <wp:inline distT="0" distB="0" distL="0" distR="0">
            <wp:extent cx="2677753" cy="1908894"/>
            <wp:effectExtent l="22225" t="15875" r="12065" b="12065"/>
            <wp:docPr id="1028" name="Picture 4" descr="C:\Users\DVD591\Downloads\P_20190306_075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Users\DVD591\Downloads\P_20190306_0750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10658"/>
                    <a:stretch/>
                  </pic:blipFill>
                  <pic:spPr bwMode="auto">
                    <a:xfrm rot="5400000">
                      <a:off x="0" y="0"/>
                      <a:ext cx="2677753" cy="1908894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4733E" w:rsidRPr="0044733E">
        <w:rPr>
          <w:noProof/>
          <w:color w:val="auto"/>
          <w:lang w:eastAsia="pt-BR"/>
        </w:rPr>
        <w:drawing>
          <wp:inline distT="0" distB="0" distL="0" distR="0">
            <wp:extent cx="2077720" cy="2670538"/>
            <wp:effectExtent l="19050" t="19050" r="17780" b="15875"/>
            <wp:docPr id="11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4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6497" t="29352" r="25371" b="19721"/>
                    <a:stretch/>
                  </pic:blipFill>
                  <pic:spPr bwMode="auto">
                    <a:xfrm>
                      <a:off x="0" y="0"/>
                      <a:ext cx="2087880" cy="268359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>
                          <a:lumMod val="50000"/>
                        </a:sysClr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37CBB" w:rsidRDefault="00837CBB" w:rsidP="00837CBB">
      <w:pPr>
        <w:pStyle w:val="Recuodecorpodetexto"/>
        <w:ind w:firstLine="0"/>
        <w:jc w:val="center"/>
      </w:pPr>
      <w:r w:rsidRPr="00E73E1A">
        <w:rPr>
          <w:b/>
        </w:rPr>
        <w:t xml:space="preserve">Figura </w:t>
      </w:r>
      <w:r w:rsidR="008402B3">
        <w:rPr>
          <w:b/>
        </w:rPr>
        <w:t>8</w:t>
      </w:r>
      <w:r w:rsidRPr="00477725">
        <w:t xml:space="preserve"> – </w:t>
      </w:r>
      <w:r>
        <w:t>Fotos da instalação do novo tanque de captura (</w:t>
      </w:r>
      <w:r w:rsidRPr="00837CBB">
        <w:rPr>
          <w:i/>
        </w:rPr>
        <w:t xml:space="preserve">Catch </w:t>
      </w:r>
      <w:proofErr w:type="spellStart"/>
      <w:r w:rsidRPr="00837CBB">
        <w:rPr>
          <w:i/>
        </w:rPr>
        <w:t>Tank</w:t>
      </w:r>
      <w:proofErr w:type="spellEnd"/>
      <w:r>
        <w:t>) e dos discos de ruptura</w:t>
      </w:r>
    </w:p>
    <w:p w:rsidR="008402B3" w:rsidRDefault="008402B3" w:rsidP="00837CBB">
      <w:pPr>
        <w:pStyle w:val="Recuodecorpodetexto"/>
        <w:ind w:firstLine="0"/>
        <w:jc w:val="center"/>
      </w:pPr>
    </w:p>
    <w:p w:rsidR="008402B3" w:rsidRDefault="008402B3" w:rsidP="00837CBB">
      <w:pPr>
        <w:pStyle w:val="Recuodecorpodetexto"/>
        <w:ind w:firstLine="0"/>
        <w:jc w:val="center"/>
      </w:pPr>
    </w:p>
    <w:p w:rsidR="00837CBB" w:rsidRPr="00837CBB" w:rsidRDefault="00837CBB" w:rsidP="00012223">
      <w:pPr>
        <w:pStyle w:val="Recuodecorpodetexto"/>
        <w:rPr>
          <w:color w:val="auto"/>
        </w:rPr>
      </w:pPr>
    </w:p>
    <w:p w:rsidR="00271A86" w:rsidRDefault="00D42FC0" w:rsidP="00C102C7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color w:val="1C1C1C"/>
          <w:sz w:val="24"/>
          <w:szCs w:val="24"/>
        </w:rPr>
      </w:pPr>
      <w:r w:rsidRPr="00D42FC0">
        <w:rPr>
          <w:rFonts w:ascii="Times New Roman" w:hAnsi="Times New Roman" w:cs="Times New Roman"/>
          <w:b/>
          <w:color w:val="1C1C1C"/>
          <w:sz w:val="24"/>
          <w:szCs w:val="24"/>
        </w:rPr>
        <w:t>REFER</w:t>
      </w:r>
      <w:r w:rsidR="00223A10">
        <w:rPr>
          <w:rFonts w:ascii="Times New Roman" w:hAnsi="Times New Roman" w:cs="Times New Roman"/>
          <w:b/>
          <w:color w:val="1C1C1C"/>
          <w:sz w:val="24"/>
          <w:szCs w:val="24"/>
        </w:rPr>
        <w:t>ÊNCIAS</w:t>
      </w:r>
      <w:r>
        <w:rPr>
          <w:rFonts w:ascii="Times New Roman" w:hAnsi="Times New Roman" w:cs="Times New Roman"/>
          <w:b/>
          <w:color w:val="1C1C1C"/>
          <w:sz w:val="24"/>
          <w:szCs w:val="24"/>
        </w:rPr>
        <w:t>:</w:t>
      </w:r>
    </w:p>
    <w:p w:rsidR="00204F0B" w:rsidRDefault="00204F0B" w:rsidP="00D42FC0">
      <w:pPr>
        <w:autoSpaceDE w:val="0"/>
        <w:autoSpaceDN w:val="0"/>
        <w:adjustRightInd w:val="0"/>
        <w:spacing w:after="0" w:line="240" w:lineRule="auto"/>
        <w:ind w:left="406" w:hanging="406"/>
        <w:jc w:val="both"/>
        <w:rPr>
          <w:rFonts w:ascii="Times New Roman" w:hAnsi="Times New Roman" w:cs="Times New Roman"/>
          <w:sz w:val="24"/>
          <w:szCs w:val="24"/>
        </w:rPr>
      </w:pPr>
    </w:p>
    <w:p w:rsidR="00D85AE2" w:rsidRPr="0044733E" w:rsidRDefault="00D85AE2" w:rsidP="00D85AE2">
      <w:pPr>
        <w:pStyle w:val="Recuodecorpodetexto"/>
        <w:ind w:firstLine="0"/>
        <w:rPr>
          <w:color w:val="auto"/>
          <w:lang w:val="en-US"/>
        </w:rPr>
      </w:pPr>
      <w:r>
        <w:rPr>
          <w:color w:val="auto"/>
          <w:lang w:val="en-US"/>
        </w:rPr>
        <w:t xml:space="preserve">1 - </w:t>
      </w:r>
      <w:r w:rsidRPr="0044733E">
        <w:rPr>
          <w:color w:val="auto"/>
          <w:lang w:val="en-US"/>
        </w:rPr>
        <w:t xml:space="preserve">FAUSKE, HANS K., </w:t>
      </w:r>
      <w:r>
        <w:rPr>
          <w:color w:val="auto"/>
          <w:lang w:val="en-US"/>
        </w:rPr>
        <w:t>Emergency Relief System Design for Reactive and Non-Reactive Systems: Extension of the DIERS Methodology (1988</w:t>
      </w:r>
      <w:r w:rsidRPr="0044733E">
        <w:rPr>
          <w:color w:val="auto"/>
          <w:lang w:val="en-US"/>
        </w:rPr>
        <w:t>);</w:t>
      </w:r>
    </w:p>
    <w:p w:rsidR="00D85AE2" w:rsidRPr="0044733E" w:rsidRDefault="00D85AE2" w:rsidP="00D85AE2">
      <w:pPr>
        <w:pStyle w:val="Recuodecorpodetexto"/>
        <w:ind w:firstLine="0"/>
        <w:rPr>
          <w:color w:val="auto"/>
          <w:lang w:val="en-US"/>
        </w:rPr>
      </w:pPr>
    </w:p>
    <w:p w:rsidR="00D85AE2" w:rsidRDefault="00D85AE2" w:rsidP="00D85AE2">
      <w:pPr>
        <w:pStyle w:val="Recuodecorpodetexto"/>
        <w:ind w:firstLine="0"/>
        <w:rPr>
          <w:color w:val="auto"/>
          <w:lang w:val="en-US"/>
        </w:rPr>
      </w:pPr>
      <w:r>
        <w:rPr>
          <w:color w:val="auto"/>
          <w:lang w:val="en-US"/>
        </w:rPr>
        <w:t xml:space="preserve">2 - </w:t>
      </w:r>
      <w:r w:rsidRPr="0044733E">
        <w:rPr>
          <w:color w:val="auto"/>
          <w:lang w:val="en-US"/>
        </w:rPr>
        <w:t xml:space="preserve">FAUSKE, HANS K., Revisiting DIERS Two-Phase Methodology for Reactive Systems Twenty Years Later </w:t>
      </w:r>
      <w:r>
        <w:rPr>
          <w:color w:val="auto"/>
          <w:lang w:val="en-US"/>
        </w:rPr>
        <w:t>(2003);</w:t>
      </w:r>
    </w:p>
    <w:p w:rsidR="00D85AE2" w:rsidRDefault="00D85AE2" w:rsidP="00D85AE2">
      <w:pPr>
        <w:pStyle w:val="Recuodecorpodetexto"/>
        <w:ind w:firstLine="0"/>
        <w:rPr>
          <w:color w:val="auto"/>
          <w:lang w:val="en-US"/>
        </w:rPr>
      </w:pPr>
    </w:p>
    <w:p w:rsidR="00D85AE2" w:rsidRDefault="00D85AE2" w:rsidP="00D85AE2">
      <w:pPr>
        <w:pStyle w:val="Recuodecorpodetexto"/>
        <w:ind w:firstLine="0"/>
        <w:rPr>
          <w:color w:val="auto"/>
          <w:lang w:val="en-US"/>
        </w:rPr>
      </w:pPr>
      <w:r>
        <w:rPr>
          <w:color w:val="auto"/>
          <w:lang w:val="en-US"/>
        </w:rPr>
        <w:t>3 - BOICOURT, GERALD W</w:t>
      </w:r>
      <w:r w:rsidRPr="0044733E">
        <w:rPr>
          <w:color w:val="auto"/>
          <w:lang w:val="en-US"/>
        </w:rPr>
        <w:t xml:space="preserve">., </w:t>
      </w:r>
      <w:r>
        <w:rPr>
          <w:color w:val="auto"/>
          <w:lang w:val="en-US"/>
        </w:rPr>
        <w:t>Emergency Relief System (ERS) Design: An Integrated Approach Using DIERS Methodology (1995</w:t>
      </w:r>
      <w:r w:rsidRPr="0044733E">
        <w:rPr>
          <w:color w:val="auto"/>
          <w:lang w:val="en-US"/>
        </w:rPr>
        <w:t>);</w:t>
      </w:r>
    </w:p>
    <w:p w:rsidR="00D85AE2" w:rsidRDefault="00D85AE2" w:rsidP="00D85AE2">
      <w:pPr>
        <w:pStyle w:val="Recuodecorpodetexto"/>
        <w:ind w:firstLine="0"/>
        <w:rPr>
          <w:color w:val="auto"/>
          <w:lang w:val="en-US"/>
        </w:rPr>
      </w:pPr>
    </w:p>
    <w:p w:rsidR="00D85AE2" w:rsidRPr="0044733E" w:rsidRDefault="00D85AE2" w:rsidP="00D85AE2">
      <w:pPr>
        <w:pStyle w:val="Recuodecorpodetexto"/>
        <w:ind w:firstLine="0"/>
        <w:rPr>
          <w:color w:val="auto"/>
          <w:lang w:val="en-US"/>
        </w:rPr>
      </w:pPr>
      <w:r>
        <w:rPr>
          <w:color w:val="auto"/>
          <w:lang w:val="en-US"/>
        </w:rPr>
        <w:t>4 - ASKONAS, C.; BURELBACH, J.; LEUNG, J.</w:t>
      </w:r>
      <w:proofErr w:type="gramStart"/>
      <w:r>
        <w:rPr>
          <w:color w:val="auto"/>
          <w:lang w:val="en-US"/>
        </w:rPr>
        <w:t>,The</w:t>
      </w:r>
      <w:proofErr w:type="gramEnd"/>
      <w:r>
        <w:rPr>
          <w:color w:val="auto"/>
          <w:lang w:val="en-US"/>
        </w:rPr>
        <w:t xml:space="preserve"> Versatile VSP2: A Tool for Adiabatic Thermal Analysis and Vent Sizing Applications (2000</w:t>
      </w:r>
      <w:r w:rsidRPr="0044733E">
        <w:rPr>
          <w:color w:val="auto"/>
          <w:lang w:val="en-US"/>
        </w:rPr>
        <w:t>);</w:t>
      </w:r>
    </w:p>
    <w:p w:rsidR="00D85AE2" w:rsidRDefault="00D85AE2" w:rsidP="006C6158">
      <w:pPr>
        <w:pStyle w:val="Recuodecorpodetexto"/>
        <w:ind w:firstLine="0"/>
        <w:rPr>
          <w:color w:val="auto"/>
          <w:lang w:val="en-US"/>
        </w:rPr>
      </w:pPr>
    </w:p>
    <w:p w:rsidR="006C6158" w:rsidRPr="00231F25" w:rsidRDefault="00D85AE2" w:rsidP="006C6158">
      <w:pPr>
        <w:pStyle w:val="Recuodecorpodetexto"/>
        <w:ind w:firstLine="0"/>
        <w:rPr>
          <w:color w:val="auto"/>
          <w:lang w:val="en-US"/>
        </w:rPr>
      </w:pPr>
      <w:r>
        <w:rPr>
          <w:color w:val="auto"/>
          <w:lang w:val="en-US"/>
        </w:rPr>
        <w:t xml:space="preserve">5 - </w:t>
      </w:r>
      <w:r w:rsidR="006C6158" w:rsidRPr="00231F25">
        <w:rPr>
          <w:color w:val="auto"/>
          <w:lang w:val="en-US"/>
        </w:rPr>
        <w:t xml:space="preserve">API Recommended Practice 521, Guide for Pressure-Relieving and </w:t>
      </w:r>
      <w:proofErr w:type="spellStart"/>
      <w:r w:rsidR="006C6158" w:rsidRPr="00231F25">
        <w:rPr>
          <w:color w:val="auto"/>
          <w:lang w:val="en-US"/>
        </w:rPr>
        <w:t>Depressuring</w:t>
      </w:r>
      <w:proofErr w:type="spellEnd"/>
      <w:r w:rsidR="006C6158" w:rsidRPr="00231F25">
        <w:rPr>
          <w:color w:val="auto"/>
          <w:lang w:val="en-US"/>
        </w:rPr>
        <w:t xml:space="preserve"> Systems</w:t>
      </w:r>
      <w:r w:rsidR="006C6158">
        <w:rPr>
          <w:color w:val="auto"/>
          <w:lang w:val="en-US"/>
        </w:rPr>
        <w:t>, American Petroleum Institute (2014).</w:t>
      </w:r>
    </w:p>
    <w:p w:rsidR="00052B91" w:rsidRDefault="00052B91" w:rsidP="00052B91">
      <w:pPr>
        <w:pStyle w:val="Recuodecorpodetexto"/>
        <w:ind w:firstLine="0"/>
        <w:rPr>
          <w:color w:val="auto"/>
          <w:lang w:val="en-US"/>
        </w:rPr>
      </w:pPr>
    </w:p>
    <w:sectPr w:rsidR="00052B91" w:rsidSect="000D3729">
      <w:headerReference w:type="default" r:id="rId19"/>
      <w:footerReference w:type="default" r:id="rId2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46F5F" w:rsidRDefault="00846F5F" w:rsidP="00BB52FE">
      <w:pPr>
        <w:spacing w:after="0" w:line="240" w:lineRule="auto"/>
      </w:pPr>
      <w:r>
        <w:separator/>
      </w:r>
    </w:p>
  </w:endnote>
  <w:endnote w:type="continuationSeparator" w:id="1">
    <w:p w:rsidR="00846F5F" w:rsidRDefault="00846F5F" w:rsidP="00BB52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384569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024909" w:rsidRPr="00745CED" w:rsidRDefault="00745CED" w:rsidP="00745CED">
        <w:pPr>
          <w:pStyle w:val="Rodap"/>
          <w:rPr>
            <w:sz w:val="16"/>
            <w:lang w:val="pt-BR"/>
          </w:rPr>
        </w:pPr>
        <w:r w:rsidRPr="00745CED">
          <w:rPr>
            <w:lang w:val="pt-BR"/>
          </w:rPr>
          <w:tab/>
        </w:r>
        <w:r w:rsidR="004326A5">
          <w:fldChar w:fldCharType="begin"/>
        </w:r>
        <w:r w:rsidR="00024909" w:rsidRPr="00745CED">
          <w:rPr>
            <w:lang w:val="pt-BR"/>
          </w:rPr>
          <w:instrText xml:space="preserve"> PAGE   \* MERGEFORMAT </w:instrText>
        </w:r>
        <w:r w:rsidR="004326A5">
          <w:fldChar w:fldCharType="separate"/>
        </w:r>
        <w:r w:rsidR="0040162E">
          <w:rPr>
            <w:noProof/>
            <w:lang w:val="pt-BR"/>
          </w:rPr>
          <w:t>1</w:t>
        </w:r>
        <w:r w:rsidR="004326A5">
          <w:rPr>
            <w:noProof/>
          </w:rPr>
          <w:fldChar w:fldCharType="end"/>
        </w:r>
      </w:p>
    </w:sdtContent>
  </w:sdt>
  <w:p w:rsidR="00024909" w:rsidRPr="00745CED" w:rsidRDefault="00024909">
    <w:pPr>
      <w:pStyle w:val="Rodap"/>
      <w:rPr>
        <w:lang w:val="pt-BR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46F5F" w:rsidRDefault="00846F5F" w:rsidP="00BB52FE">
      <w:pPr>
        <w:spacing w:after="0" w:line="240" w:lineRule="auto"/>
      </w:pPr>
      <w:r>
        <w:separator/>
      </w:r>
    </w:p>
  </w:footnote>
  <w:footnote w:type="continuationSeparator" w:id="1">
    <w:p w:rsidR="00846F5F" w:rsidRDefault="00846F5F" w:rsidP="00BB52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0E5C" w:rsidRDefault="00C06685">
    <w:pPr>
      <w:pStyle w:val="Cabealho"/>
    </w:pPr>
    <w:r>
      <w:rPr>
        <w:rFonts w:ascii="Times New Roman" w:hAnsi="Times New Roman" w:cs="Times New Roman"/>
        <w:noProof/>
        <w:lang w:val="pt-BR" w:eastAsia="pt-BR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4725670</wp:posOffset>
          </wp:positionH>
          <wp:positionV relativeFrom="paragraph">
            <wp:posOffset>-183515</wp:posOffset>
          </wp:positionV>
          <wp:extent cx="1203960" cy="466725"/>
          <wp:effectExtent l="0" t="0" r="0" b="9525"/>
          <wp:wrapThrough wrapText="bothSides">
            <wp:wrapPolygon edited="0">
              <wp:start x="684" y="0"/>
              <wp:lineTo x="0" y="2645"/>
              <wp:lineTo x="0" y="21159"/>
              <wp:lineTo x="21190" y="21159"/>
              <wp:lineTo x="21190" y="882"/>
              <wp:lineTo x="3418" y="0"/>
              <wp:lineTo x="684" y="0"/>
            </wp:wrapPolygon>
          </wp:wrapThrough>
          <wp:docPr id="6" name="Imagem 6" descr="C:\Users\PC Office2\Desktop\logo-we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PC Office2\Desktop\logo-we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396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952E2"/>
    <w:multiLevelType w:val="hybridMultilevel"/>
    <w:tmpl w:val="20642348"/>
    <w:lvl w:ilvl="0" w:tplc="6C9655CE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D510686"/>
    <w:multiLevelType w:val="hybridMultilevel"/>
    <w:tmpl w:val="D84EB3FC"/>
    <w:lvl w:ilvl="0" w:tplc="46465A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72A6EBCC">
      <w:numFmt w:val="bullet"/>
      <w:lvlText w:val="•"/>
      <w:lvlJc w:val="left"/>
      <w:pPr>
        <w:ind w:left="1800" w:hanging="360"/>
      </w:pPr>
      <w:rPr>
        <w:rFonts w:ascii="Times New Roman" w:eastAsiaTheme="minorEastAsia" w:hAnsi="Times New Roman" w:cs="Times New Roman" w:hint="default"/>
      </w:r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0247105"/>
    <w:multiLevelType w:val="hybridMultilevel"/>
    <w:tmpl w:val="58703B42"/>
    <w:lvl w:ilvl="0" w:tplc="88FC9F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10537757"/>
    <w:multiLevelType w:val="hybridMultilevel"/>
    <w:tmpl w:val="A7CE330A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EB12C4"/>
    <w:multiLevelType w:val="hybridMultilevel"/>
    <w:tmpl w:val="C082BB38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8A46DF"/>
    <w:multiLevelType w:val="hybridMultilevel"/>
    <w:tmpl w:val="5B100FB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F46BA1"/>
    <w:multiLevelType w:val="hybridMultilevel"/>
    <w:tmpl w:val="DEB44CD2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989701F"/>
    <w:multiLevelType w:val="hybridMultilevel"/>
    <w:tmpl w:val="3A8EE01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EE110FB"/>
    <w:multiLevelType w:val="hybridMultilevel"/>
    <w:tmpl w:val="919EF370"/>
    <w:lvl w:ilvl="0" w:tplc="7C8224E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41C021F9"/>
    <w:multiLevelType w:val="hybridMultilevel"/>
    <w:tmpl w:val="3C2A8904"/>
    <w:lvl w:ilvl="0" w:tplc="88FC9F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>
    <w:nsid w:val="5C306142"/>
    <w:multiLevelType w:val="hybridMultilevel"/>
    <w:tmpl w:val="F5FA0646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7574BAF"/>
    <w:multiLevelType w:val="multilevel"/>
    <w:tmpl w:val="6052BD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>
    <w:nsid w:val="6EDD74DF"/>
    <w:multiLevelType w:val="hybridMultilevel"/>
    <w:tmpl w:val="C082BB38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11"/>
  </w:num>
  <w:num w:numId="4">
    <w:abstractNumId w:val="9"/>
  </w:num>
  <w:num w:numId="5">
    <w:abstractNumId w:val="12"/>
  </w:num>
  <w:num w:numId="6">
    <w:abstractNumId w:val="4"/>
  </w:num>
  <w:num w:numId="7">
    <w:abstractNumId w:val="1"/>
  </w:num>
  <w:num w:numId="8">
    <w:abstractNumId w:val="8"/>
  </w:num>
  <w:num w:numId="9">
    <w:abstractNumId w:val="0"/>
  </w:num>
  <w:num w:numId="10">
    <w:abstractNumId w:val="7"/>
  </w:num>
  <w:num w:numId="11">
    <w:abstractNumId w:val="2"/>
  </w:num>
  <w:num w:numId="12">
    <w:abstractNumId w:val="10"/>
  </w:num>
  <w:num w:numId="13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6311E0"/>
    <w:rsid w:val="00012223"/>
    <w:rsid w:val="00024909"/>
    <w:rsid w:val="000327DC"/>
    <w:rsid w:val="00051B6C"/>
    <w:rsid w:val="00052B91"/>
    <w:rsid w:val="000715BF"/>
    <w:rsid w:val="00073457"/>
    <w:rsid w:val="00080665"/>
    <w:rsid w:val="000928E9"/>
    <w:rsid w:val="000A7251"/>
    <w:rsid w:val="000D3729"/>
    <w:rsid w:val="000E5CBB"/>
    <w:rsid w:val="000F28BE"/>
    <w:rsid w:val="001403DA"/>
    <w:rsid w:val="001455E2"/>
    <w:rsid w:val="00170E2A"/>
    <w:rsid w:val="00173B06"/>
    <w:rsid w:val="00182C47"/>
    <w:rsid w:val="00185E9F"/>
    <w:rsid w:val="001B74BD"/>
    <w:rsid w:val="001D08CA"/>
    <w:rsid w:val="001D0DE2"/>
    <w:rsid w:val="001E414E"/>
    <w:rsid w:val="001F1E3A"/>
    <w:rsid w:val="001F2707"/>
    <w:rsid w:val="001F51AD"/>
    <w:rsid w:val="00204F0B"/>
    <w:rsid w:val="00204F13"/>
    <w:rsid w:val="00221213"/>
    <w:rsid w:val="00223A10"/>
    <w:rsid w:val="00223BF3"/>
    <w:rsid w:val="00231F25"/>
    <w:rsid w:val="00257E8B"/>
    <w:rsid w:val="0026458C"/>
    <w:rsid w:val="00271A86"/>
    <w:rsid w:val="00290742"/>
    <w:rsid w:val="002A1AE3"/>
    <w:rsid w:val="002A4355"/>
    <w:rsid w:val="002C2B3F"/>
    <w:rsid w:val="002C3A9E"/>
    <w:rsid w:val="002C68C0"/>
    <w:rsid w:val="002E3565"/>
    <w:rsid w:val="00307776"/>
    <w:rsid w:val="00336903"/>
    <w:rsid w:val="00361DE0"/>
    <w:rsid w:val="0038095F"/>
    <w:rsid w:val="003859BA"/>
    <w:rsid w:val="0039740A"/>
    <w:rsid w:val="00397432"/>
    <w:rsid w:val="003A0FCD"/>
    <w:rsid w:val="003B17A0"/>
    <w:rsid w:val="003B6040"/>
    <w:rsid w:val="003C1003"/>
    <w:rsid w:val="003C49B5"/>
    <w:rsid w:val="003E1F15"/>
    <w:rsid w:val="0040162E"/>
    <w:rsid w:val="004113F7"/>
    <w:rsid w:val="004162A1"/>
    <w:rsid w:val="0041744B"/>
    <w:rsid w:val="00417CCA"/>
    <w:rsid w:val="00426A11"/>
    <w:rsid w:val="004326A5"/>
    <w:rsid w:val="0044733E"/>
    <w:rsid w:val="00460B1C"/>
    <w:rsid w:val="00460E5C"/>
    <w:rsid w:val="00472303"/>
    <w:rsid w:val="00477725"/>
    <w:rsid w:val="004A7DF0"/>
    <w:rsid w:val="004B6CE3"/>
    <w:rsid w:val="004D12EF"/>
    <w:rsid w:val="0050130B"/>
    <w:rsid w:val="00501C39"/>
    <w:rsid w:val="00523B01"/>
    <w:rsid w:val="0053629A"/>
    <w:rsid w:val="00537364"/>
    <w:rsid w:val="00541FAF"/>
    <w:rsid w:val="00574D0D"/>
    <w:rsid w:val="00583E1C"/>
    <w:rsid w:val="00590F07"/>
    <w:rsid w:val="005B351F"/>
    <w:rsid w:val="005B432C"/>
    <w:rsid w:val="005F1C0D"/>
    <w:rsid w:val="005F2E29"/>
    <w:rsid w:val="005F41DF"/>
    <w:rsid w:val="00600613"/>
    <w:rsid w:val="006311E0"/>
    <w:rsid w:val="006367B7"/>
    <w:rsid w:val="00665485"/>
    <w:rsid w:val="00687B87"/>
    <w:rsid w:val="006C1122"/>
    <w:rsid w:val="006C2639"/>
    <w:rsid w:val="006C6158"/>
    <w:rsid w:val="006D245C"/>
    <w:rsid w:val="006D2E26"/>
    <w:rsid w:val="006E263E"/>
    <w:rsid w:val="006F381D"/>
    <w:rsid w:val="00710644"/>
    <w:rsid w:val="00711E18"/>
    <w:rsid w:val="00726B2F"/>
    <w:rsid w:val="00742367"/>
    <w:rsid w:val="00745CED"/>
    <w:rsid w:val="007578D9"/>
    <w:rsid w:val="00772DAD"/>
    <w:rsid w:val="007C410A"/>
    <w:rsid w:val="007D6EBF"/>
    <w:rsid w:val="00837CBB"/>
    <w:rsid w:val="008402B3"/>
    <w:rsid w:val="00846F5F"/>
    <w:rsid w:val="00850687"/>
    <w:rsid w:val="00856A7D"/>
    <w:rsid w:val="00860E78"/>
    <w:rsid w:val="00896383"/>
    <w:rsid w:val="008A2C61"/>
    <w:rsid w:val="008B523E"/>
    <w:rsid w:val="008D42D4"/>
    <w:rsid w:val="008F5718"/>
    <w:rsid w:val="0092442E"/>
    <w:rsid w:val="0092755E"/>
    <w:rsid w:val="00950803"/>
    <w:rsid w:val="0095760C"/>
    <w:rsid w:val="00977F44"/>
    <w:rsid w:val="009F0BF2"/>
    <w:rsid w:val="00A02633"/>
    <w:rsid w:val="00A10018"/>
    <w:rsid w:val="00A104EA"/>
    <w:rsid w:val="00A11154"/>
    <w:rsid w:val="00A46C00"/>
    <w:rsid w:val="00A743C4"/>
    <w:rsid w:val="00AA00BA"/>
    <w:rsid w:val="00AB291B"/>
    <w:rsid w:val="00AC4989"/>
    <w:rsid w:val="00AE5369"/>
    <w:rsid w:val="00AF130F"/>
    <w:rsid w:val="00AF77BB"/>
    <w:rsid w:val="00B11B76"/>
    <w:rsid w:val="00B14736"/>
    <w:rsid w:val="00B15494"/>
    <w:rsid w:val="00B234EC"/>
    <w:rsid w:val="00B235C8"/>
    <w:rsid w:val="00B23B18"/>
    <w:rsid w:val="00B2421E"/>
    <w:rsid w:val="00B377AF"/>
    <w:rsid w:val="00B57A1E"/>
    <w:rsid w:val="00B67FEF"/>
    <w:rsid w:val="00B728AC"/>
    <w:rsid w:val="00B917D4"/>
    <w:rsid w:val="00BA4E7E"/>
    <w:rsid w:val="00BB188E"/>
    <w:rsid w:val="00BB3676"/>
    <w:rsid w:val="00BB52FE"/>
    <w:rsid w:val="00BC26AB"/>
    <w:rsid w:val="00BC762C"/>
    <w:rsid w:val="00BD0536"/>
    <w:rsid w:val="00BF3396"/>
    <w:rsid w:val="00C06685"/>
    <w:rsid w:val="00C102C7"/>
    <w:rsid w:val="00C20157"/>
    <w:rsid w:val="00C37054"/>
    <w:rsid w:val="00C61F09"/>
    <w:rsid w:val="00C75810"/>
    <w:rsid w:val="00C80D55"/>
    <w:rsid w:val="00C83329"/>
    <w:rsid w:val="00CA44D9"/>
    <w:rsid w:val="00CB1E70"/>
    <w:rsid w:val="00CB5C4A"/>
    <w:rsid w:val="00CE09E1"/>
    <w:rsid w:val="00D00D94"/>
    <w:rsid w:val="00D162E0"/>
    <w:rsid w:val="00D35C89"/>
    <w:rsid w:val="00D42FC0"/>
    <w:rsid w:val="00D464C9"/>
    <w:rsid w:val="00D56DA4"/>
    <w:rsid w:val="00D624DC"/>
    <w:rsid w:val="00D65CBD"/>
    <w:rsid w:val="00D7330E"/>
    <w:rsid w:val="00D77725"/>
    <w:rsid w:val="00D839C8"/>
    <w:rsid w:val="00D85AE2"/>
    <w:rsid w:val="00D96027"/>
    <w:rsid w:val="00DB771F"/>
    <w:rsid w:val="00DC6968"/>
    <w:rsid w:val="00DE014A"/>
    <w:rsid w:val="00E01E00"/>
    <w:rsid w:val="00E63BFB"/>
    <w:rsid w:val="00E73E1A"/>
    <w:rsid w:val="00E74BC5"/>
    <w:rsid w:val="00EA5BF7"/>
    <w:rsid w:val="00EB1B8E"/>
    <w:rsid w:val="00ED724E"/>
    <w:rsid w:val="00F17EA4"/>
    <w:rsid w:val="00F20839"/>
    <w:rsid w:val="00F317FA"/>
    <w:rsid w:val="00F32BA2"/>
    <w:rsid w:val="00F46BB1"/>
    <w:rsid w:val="00F470F9"/>
    <w:rsid w:val="00F95073"/>
    <w:rsid w:val="00FA4939"/>
    <w:rsid w:val="00FD00BD"/>
    <w:rsid w:val="00FD53FD"/>
    <w:rsid w:val="00FE398D"/>
    <w:rsid w:val="00FF37FA"/>
    <w:rsid w:val="00FF45F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7CBB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1D08C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grafodaLista">
    <w:name w:val="List Paragraph"/>
    <w:basedOn w:val="Normal"/>
    <w:uiPriority w:val="34"/>
    <w:qFormat/>
    <w:rsid w:val="002A1AE3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BB52F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B52FE"/>
    <w:rPr>
      <w:lang w:val="en-GB"/>
    </w:rPr>
  </w:style>
  <w:style w:type="paragraph" w:styleId="Rodap">
    <w:name w:val="footer"/>
    <w:basedOn w:val="Normal"/>
    <w:link w:val="RodapChar"/>
    <w:uiPriority w:val="99"/>
    <w:unhideWhenUsed/>
    <w:rsid w:val="00BB52F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B52FE"/>
    <w:rPr>
      <w:lang w:val="en-GB"/>
    </w:rPr>
  </w:style>
  <w:style w:type="paragraph" w:customStyle="1" w:styleId="Default">
    <w:name w:val="Default"/>
    <w:rsid w:val="00204F0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4D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4D0D"/>
    <w:rPr>
      <w:rFonts w:ascii="Segoe UI" w:hAnsi="Segoe UI" w:cs="Segoe UI"/>
      <w:sz w:val="18"/>
      <w:szCs w:val="18"/>
    </w:rPr>
  </w:style>
  <w:style w:type="paragraph" w:styleId="Recuodecorpodetexto">
    <w:name w:val="Body Text Indent"/>
    <w:basedOn w:val="Normal"/>
    <w:link w:val="RecuodecorpodetextoChar"/>
    <w:uiPriority w:val="99"/>
    <w:unhideWhenUsed/>
    <w:rsid w:val="00D464C9"/>
    <w:pPr>
      <w:autoSpaceDE w:val="0"/>
      <w:autoSpaceDN w:val="0"/>
      <w:adjustRightInd w:val="0"/>
      <w:spacing w:after="0" w:line="240" w:lineRule="auto"/>
      <w:ind w:firstLine="708"/>
      <w:jc w:val="both"/>
    </w:pPr>
    <w:rPr>
      <w:rFonts w:ascii="Times New Roman" w:hAnsi="Times New Roman" w:cs="Times New Roman"/>
      <w:color w:val="1C1C1C"/>
      <w:szCs w:val="24"/>
      <w:lang w:val="pt-BR"/>
    </w:rPr>
  </w:style>
  <w:style w:type="character" w:customStyle="1" w:styleId="RecuodecorpodetextoChar">
    <w:name w:val="Recuo de corpo de texto Char"/>
    <w:basedOn w:val="Fontepargpadro"/>
    <w:link w:val="Recuodecorpodetexto"/>
    <w:uiPriority w:val="99"/>
    <w:rsid w:val="00D464C9"/>
    <w:rPr>
      <w:rFonts w:ascii="Times New Roman" w:hAnsi="Times New Roman" w:cs="Times New Roman"/>
      <w:color w:val="1C1C1C"/>
      <w:szCs w:val="24"/>
      <w:lang w:val="pt-B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7CBB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1D08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2A1AE3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BB52F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B52FE"/>
    <w:rPr>
      <w:lang w:val="en-GB"/>
    </w:rPr>
  </w:style>
  <w:style w:type="paragraph" w:styleId="Rodap">
    <w:name w:val="footer"/>
    <w:basedOn w:val="Normal"/>
    <w:link w:val="RodapChar"/>
    <w:uiPriority w:val="99"/>
    <w:unhideWhenUsed/>
    <w:rsid w:val="00BB52F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B52FE"/>
    <w:rPr>
      <w:lang w:val="en-GB"/>
    </w:rPr>
  </w:style>
  <w:style w:type="paragraph" w:customStyle="1" w:styleId="Default">
    <w:name w:val="Default"/>
    <w:rsid w:val="00204F0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4D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4D0D"/>
    <w:rPr>
      <w:rFonts w:ascii="Segoe UI" w:hAnsi="Segoe UI" w:cs="Segoe UI"/>
      <w:sz w:val="18"/>
      <w:szCs w:val="18"/>
    </w:rPr>
  </w:style>
  <w:style w:type="paragraph" w:styleId="Recuodecorpodetexto">
    <w:name w:val="Body Text Indent"/>
    <w:basedOn w:val="Normal"/>
    <w:link w:val="RecuodecorpodetextoChar"/>
    <w:uiPriority w:val="99"/>
    <w:unhideWhenUsed/>
    <w:rsid w:val="00D464C9"/>
    <w:pPr>
      <w:autoSpaceDE w:val="0"/>
      <w:autoSpaceDN w:val="0"/>
      <w:adjustRightInd w:val="0"/>
      <w:spacing w:after="0" w:line="240" w:lineRule="auto"/>
      <w:ind w:firstLine="708"/>
      <w:jc w:val="both"/>
    </w:pPr>
    <w:rPr>
      <w:rFonts w:ascii="Times New Roman" w:hAnsi="Times New Roman" w:cs="Times New Roman"/>
      <w:color w:val="1C1C1C"/>
      <w:szCs w:val="24"/>
      <w:lang w:val="pt-BR"/>
    </w:rPr>
  </w:style>
  <w:style w:type="character" w:customStyle="1" w:styleId="RecuodecorpodetextoChar">
    <w:name w:val="Recuo de corpo de texto Char"/>
    <w:basedOn w:val="Fontepargpadro"/>
    <w:link w:val="Recuodecorpodetexto"/>
    <w:uiPriority w:val="99"/>
    <w:rsid w:val="00D464C9"/>
    <w:rPr>
      <w:rFonts w:ascii="Times New Roman" w:hAnsi="Times New Roman" w:cs="Times New Roman"/>
      <w:color w:val="1C1C1C"/>
      <w:szCs w:val="24"/>
      <w:lang w:val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3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0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8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2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9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microsoft.com/office/2007/relationships/stylesWithEffects" Target="stylesWithEffects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C54E96-FC1D-4860-8A2E-A97C25A7FE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3979</Words>
  <Characters>21491</Characters>
  <Application>Microsoft Office Word</Application>
  <DocSecurity>0</DocSecurity>
  <Lines>179</Lines>
  <Paragraphs>50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Petrobras</Company>
  <LinksUpToDate>false</LinksUpToDate>
  <CharactersWithSpaces>25420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ABRISCO 2019</dc:creator>
  <cp:lastModifiedBy>LuizC</cp:lastModifiedBy>
  <cp:revision>2</cp:revision>
  <cp:lastPrinted>2017-11-20T03:04:00Z</cp:lastPrinted>
  <dcterms:created xsi:type="dcterms:W3CDTF">2019-12-30T00:42:00Z</dcterms:created>
  <dcterms:modified xsi:type="dcterms:W3CDTF">2019-12-30T00:42:00Z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e61996e-cafd-4c9a-8a94-2dc1b82131ae_Enabled">
    <vt:lpwstr>True</vt:lpwstr>
  </property>
  <property fmtid="{D5CDD505-2E9C-101B-9397-08002B2CF9AE}" pid="3" name="MSIP_Label_8e61996e-cafd-4c9a-8a94-2dc1b82131ae_SiteId">
    <vt:lpwstr>5b6f6241-9a57-4be4-8e50-1dfa72e79a57</vt:lpwstr>
  </property>
  <property fmtid="{D5CDD505-2E9C-101B-9397-08002B2CF9AE}" pid="4" name="MSIP_Label_8e61996e-cafd-4c9a-8a94-2dc1b82131ae_Owner">
    <vt:lpwstr>renatomendes@petrobras.com.br</vt:lpwstr>
  </property>
  <property fmtid="{D5CDD505-2E9C-101B-9397-08002B2CF9AE}" pid="5" name="MSIP_Label_8e61996e-cafd-4c9a-8a94-2dc1b82131ae_SetDate">
    <vt:lpwstr>2019-09-23T18:10:39.4662329Z</vt:lpwstr>
  </property>
  <property fmtid="{D5CDD505-2E9C-101B-9397-08002B2CF9AE}" pid="6" name="MSIP_Label_8e61996e-cafd-4c9a-8a94-2dc1b82131ae_Name">
    <vt:lpwstr>NP-1</vt:lpwstr>
  </property>
  <property fmtid="{D5CDD505-2E9C-101B-9397-08002B2CF9AE}" pid="7" name="MSIP_Label_8e61996e-cafd-4c9a-8a94-2dc1b82131ae_Application">
    <vt:lpwstr>Microsoft Azure Information Protection</vt:lpwstr>
  </property>
  <property fmtid="{D5CDD505-2E9C-101B-9397-08002B2CF9AE}" pid="8" name="MSIP_Label_8e61996e-cafd-4c9a-8a94-2dc1b82131ae_ActionId">
    <vt:lpwstr>44164cd0-7eb4-4119-96a0-b012416556ff</vt:lpwstr>
  </property>
  <property fmtid="{D5CDD505-2E9C-101B-9397-08002B2CF9AE}" pid="9" name="MSIP_Label_8e61996e-cafd-4c9a-8a94-2dc1b82131ae_Extended_MSFT_Method">
    <vt:lpwstr>Automatic</vt:lpwstr>
  </property>
  <property fmtid="{D5CDD505-2E9C-101B-9397-08002B2CF9AE}" pid="10" name="Sensitivity">
    <vt:lpwstr>NP-1</vt:lpwstr>
  </property>
</Properties>
</file>