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15D" w:rsidRDefault="006D5AF1" w:rsidP="005465EB">
      <w:pPr>
        <w:spacing w:line="276" w:lineRule="auto"/>
        <w:jc w:val="center"/>
        <w:rPr>
          <w:rFonts w:ascii="Times New Roman" w:hAnsi="Times New Roman" w:cs="Times New Roman"/>
          <w:b/>
          <w:sz w:val="24"/>
          <w:szCs w:val="24"/>
        </w:rPr>
      </w:pPr>
      <w:proofErr w:type="spellStart"/>
      <w:r w:rsidRPr="006D5AF1">
        <w:rPr>
          <w:rFonts w:ascii="Times New Roman" w:hAnsi="Times New Roman" w:cs="Times New Roman"/>
          <w:b/>
          <w:sz w:val="24"/>
          <w:szCs w:val="24"/>
        </w:rPr>
        <w:t>Autoencoder</w:t>
      </w:r>
      <w:proofErr w:type="spellEnd"/>
      <w:r w:rsidRPr="006D5AF1">
        <w:rPr>
          <w:rFonts w:ascii="Times New Roman" w:hAnsi="Times New Roman" w:cs="Times New Roman"/>
          <w:b/>
          <w:sz w:val="24"/>
          <w:szCs w:val="24"/>
        </w:rPr>
        <w:t xml:space="preserve"> baseado em LSTM para prognóstico de anomalia</w:t>
      </w:r>
      <w:r w:rsidR="003C115D">
        <w:rPr>
          <w:rFonts w:ascii="Times New Roman" w:hAnsi="Times New Roman" w:cs="Times New Roman"/>
          <w:b/>
          <w:sz w:val="24"/>
          <w:szCs w:val="24"/>
        </w:rPr>
        <w:t>s numa planta de absorção</w:t>
      </w:r>
      <w:r w:rsidRPr="006D5AF1">
        <w:rPr>
          <w:rFonts w:ascii="Times New Roman" w:hAnsi="Times New Roman" w:cs="Times New Roman"/>
          <w:b/>
          <w:sz w:val="24"/>
          <w:szCs w:val="24"/>
        </w:rPr>
        <w:t xml:space="preserve"> de CO</w:t>
      </w:r>
      <w:r w:rsidRPr="006D28BF">
        <w:rPr>
          <w:rFonts w:ascii="Times New Roman" w:hAnsi="Times New Roman" w:cs="Times New Roman"/>
          <w:b/>
          <w:sz w:val="24"/>
          <w:szCs w:val="24"/>
          <w:vertAlign w:val="subscript"/>
        </w:rPr>
        <w:t>2</w:t>
      </w:r>
      <w:r w:rsidR="00770BBA">
        <w:rPr>
          <w:rFonts w:ascii="Times New Roman" w:hAnsi="Times New Roman" w:cs="Times New Roman"/>
          <w:b/>
          <w:sz w:val="24"/>
          <w:szCs w:val="24"/>
        </w:rPr>
        <w:t>: Um estudo de caso prático</w:t>
      </w:r>
    </w:p>
    <w:p w:rsidR="00777111" w:rsidRDefault="00777111" w:rsidP="005465EB">
      <w:pPr>
        <w:spacing w:line="276" w:lineRule="auto"/>
        <w:jc w:val="center"/>
        <w:rPr>
          <w:rFonts w:ascii="Times New Roman" w:hAnsi="Times New Roman" w:cs="Times New Roman"/>
          <w:szCs w:val="24"/>
        </w:rPr>
      </w:pPr>
      <w:r w:rsidRPr="00777111">
        <w:rPr>
          <w:rFonts w:ascii="Times New Roman" w:hAnsi="Times New Roman" w:cs="Times New Roman"/>
          <w:szCs w:val="24"/>
        </w:rPr>
        <w:t>Luis</w:t>
      </w:r>
      <w:r w:rsidR="00D30605">
        <w:rPr>
          <w:rFonts w:ascii="Times New Roman" w:hAnsi="Times New Roman" w:cs="Times New Roman"/>
          <w:szCs w:val="24"/>
        </w:rPr>
        <w:t xml:space="preserve"> Felipe</w:t>
      </w:r>
      <w:r w:rsidRPr="00777111">
        <w:rPr>
          <w:rFonts w:ascii="Times New Roman" w:hAnsi="Times New Roman" w:cs="Times New Roman"/>
          <w:szCs w:val="24"/>
        </w:rPr>
        <w:t xml:space="preserve"> Guarda</w:t>
      </w:r>
      <w:r>
        <w:rPr>
          <w:rFonts w:ascii="Times New Roman" w:hAnsi="Times New Roman" w:cs="Times New Roman"/>
          <w:szCs w:val="24"/>
        </w:rPr>
        <w:t>, Carlos</w:t>
      </w:r>
      <w:r w:rsidR="002B1C67">
        <w:rPr>
          <w:rFonts w:ascii="Times New Roman" w:hAnsi="Times New Roman" w:cs="Times New Roman"/>
          <w:szCs w:val="24"/>
        </w:rPr>
        <w:t xml:space="preserve"> Henrique Bittencourt</w:t>
      </w:r>
      <w:r>
        <w:rPr>
          <w:rFonts w:ascii="Times New Roman" w:hAnsi="Times New Roman" w:cs="Times New Roman"/>
          <w:szCs w:val="24"/>
        </w:rPr>
        <w:t xml:space="preserve"> Morais</w:t>
      </w:r>
      <w:r w:rsidR="00D30605">
        <w:rPr>
          <w:rFonts w:ascii="Times New Roman" w:hAnsi="Times New Roman" w:cs="Times New Roman"/>
          <w:szCs w:val="24"/>
        </w:rPr>
        <w:t xml:space="preserve">, </w:t>
      </w:r>
      <w:r w:rsidR="00D228EE">
        <w:rPr>
          <w:rFonts w:ascii="Times New Roman" w:hAnsi="Times New Roman" w:cs="Times New Roman"/>
          <w:szCs w:val="24"/>
        </w:rPr>
        <w:t xml:space="preserve">Prof. Dr. </w:t>
      </w:r>
      <w:r w:rsidR="00D30605">
        <w:rPr>
          <w:rFonts w:ascii="Times New Roman" w:hAnsi="Times New Roman" w:cs="Times New Roman"/>
          <w:szCs w:val="24"/>
        </w:rPr>
        <w:t xml:space="preserve">Marcelo </w:t>
      </w:r>
      <w:r w:rsidR="002B1C67">
        <w:rPr>
          <w:rFonts w:ascii="Times New Roman" w:hAnsi="Times New Roman" w:cs="Times New Roman"/>
          <w:szCs w:val="24"/>
        </w:rPr>
        <w:t xml:space="preserve">Ramos </w:t>
      </w:r>
      <w:r w:rsidR="00D30605">
        <w:rPr>
          <w:rFonts w:ascii="Times New Roman" w:hAnsi="Times New Roman" w:cs="Times New Roman"/>
          <w:szCs w:val="24"/>
        </w:rPr>
        <w:t>Martins</w:t>
      </w:r>
    </w:p>
    <w:p w:rsidR="00777111" w:rsidRDefault="00A4639B" w:rsidP="005465EB">
      <w:pPr>
        <w:spacing w:line="276" w:lineRule="auto"/>
        <w:jc w:val="center"/>
        <w:rPr>
          <w:rFonts w:ascii="Times New Roman" w:hAnsi="Times New Roman" w:cs="Times New Roman"/>
          <w:szCs w:val="24"/>
        </w:rPr>
      </w:pPr>
      <w:r>
        <w:rPr>
          <w:rFonts w:ascii="Times New Roman" w:hAnsi="Times New Roman" w:cs="Times New Roman"/>
          <w:szCs w:val="24"/>
        </w:rPr>
        <w:t xml:space="preserve">LabRisco - </w:t>
      </w:r>
      <w:r w:rsidR="00777111" w:rsidRPr="00777111">
        <w:rPr>
          <w:rFonts w:ascii="Times New Roman" w:hAnsi="Times New Roman" w:cs="Times New Roman"/>
          <w:szCs w:val="24"/>
        </w:rPr>
        <w:t>Laboratório de Análise, Avaliação e Gerenciamento de Risco</w:t>
      </w:r>
    </w:p>
    <w:p w:rsidR="005465EB" w:rsidRDefault="00A4639B" w:rsidP="005465EB">
      <w:pPr>
        <w:spacing w:line="276" w:lineRule="auto"/>
        <w:jc w:val="center"/>
        <w:rPr>
          <w:rFonts w:ascii="Times New Roman" w:hAnsi="Times New Roman" w:cs="Times New Roman"/>
          <w:szCs w:val="24"/>
        </w:rPr>
      </w:pPr>
      <w:r>
        <w:rPr>
          <w:rFonts w:ascii="Times New Roman" w:hAnsi="Times New Roman" w:cs="Times New Roman"/>
          <w:szCs w:val="24"/>
        </w:rPr>
        <w:t>Escola Politécnica da Universidade de São Paulo – Departamento de Engenharia Naval e Oceânica</w:t>
      </w:r>
    </w:p>
    <w:p w:rsidR="006D28BF" w:rsidRPr="00DD2114" w:rsidRDefault="00D228EE" w:rsidP="005465EB">
      <w:pPr>
        <w:spacing w:line="276" w:lineRule="auto"/>
        <w:jc w:val="center"/>
        <w:rPr>
          <w:rFonts w:ascii="Times New Roman" w:hAnsi="Times New Roman" w:cs="Times New Roman"/>
          <w:szCs w:val="24"/>
        </w:rPr>
      </w:pPr>
      <w:r w:rsidRPr="00DD2114">
        <w:rPr>
          <w:rFonts w:ascii="Times New Roman" w:hAnsi="Times New Roman" w:cs="Times New Roman"/>
          <w:szCs w:val="24"/>
        </w:rPr>
        <w:t xml:space="preserve">Prof. Dr. </w:t>
      </w:r>
      <w:r w:rsidR="006D28BF" w:rsidRPr="00DD2114">
        <w:rPr>
          <w:rFonts w:ascii="Times New Roman" w:hAnsi="Times New Roman" w:cs="Times New Roman"/>
          <w:szCs w:val="24"/>
        </w:rPr>
        <w:t xml:space="preserve">Enrique Lopez </w:t>
      </w:r>
      <w:proofErr w:type="spellStart"/>
      <w:r w:rsidR="006D28BF" w:rsidRPr="00DD2114">
        <w:rPr>
          <w:rFonts w:ascii="Times New Roman" w:hAnsi="Times New Roman" w:cs="Times New Roman"/>
          <w:szCs w:val="24"/>
        </w:rPr>
        <w:t>Droguett</w:t>
      </w:r>
      <w:proofErr w:type="spellEnd"/>
    </w:p>
    <w:p w:rsidR="006D28BF" w:rsidRDefault="006D28BF" w:rsidP="005465EB">
      <w:pPr>
        <w:spacing w:line="276" w:lineRule="auto"/>
        <w:jc w:val="center"/>
        <w:rPr>
          <w:rFonts w:ascii="Times New Roman" w:hAnsi="Times New Roman" w:cs="Times New Roman"/>
          <w:szCs w:val="24"/>
        </w:rPr>
      </w:pPr>
      <w:r>
        <w:rPr>
          <w:rFonts w:ascii="Times New Roman" w:hAnsi="Times New Roman" w:cs="Times New Roman"/>
          <w:szCs w:val="24"/>
        </w:rPr>
        <w:t>Universidade do Chile – Departamento de Engenharia Mecânica</w:t>
      </w:r>
    </w:p>
    <w:p w:rsidR="006311E0" w:rsidRPr="00A4639B" w:rsidRDefault="00541FAF" w:rsidP="00A42046">
      <w:pPr>
        <w:pStyle w:val="Ttulo1"/>
      </w:pPr>
      <w:r w:rsidRPr="00A4639B">
        <w:t>ABSTRACT</w:t>
      </w:r>
    </w:p>
    <w:p w:rsidR="00D162E0" w:rsidRPr="00777111" w:rsidRDefault="00777111" w:rsidP="005465EB">
      <w:pPr>
        <w:spacing w:line="276" w:lineRule="auto"/>
        <w:jc w:val="both"/>
        <w:rPr>
          <w:rFonts w:ascii="Times New Roman" w:hAnsi="Times New Roman" w:cs="Times New Roman"/>
          <w:color w:val="222222"/>
          <w:sz w:val="24"/>
          <w:szCs w:val="24"/>
        </w:rPr>
      </w:pPr>
      <w:r w:rsidRPr="00777111">
        <w:rPr>
          <w:rFonts w:ascii="Times New Roman" w:hAnsi="Times New Roman" w:cs="Times New Roman"/>
          <w:color w:val="1C1C1C"/>
        </w:rPr>
        <w:t>Em face das mudanças climáticas e da necessidade de implantação de processos industriais menos agressivos ao meio ambiente, o tema captura e armazenamento de CO</w:t>
      </w:r>
      <w:r w:rsidRPr="006D28BF">
        <w:rPr>
          <w:rFonts w:ascii="Times New Roman" w:hAnsi="Times New Roman" w:cs="Times New Roman"/>
          <w:color w:val="1C1C1C"/>
          <w:vertAlign w:val="subscript"/>
        </w:rPr>
        <w:t>2</w:t>
      </w:r>
      <w:r w:rsidRPr="00777111">
        <w:rPr>
          <w:rFonts w:ascii="Times New Roman" w:hAnsi="Times New Roman" w:cs="Times New Roman"/>
          <w:color w:val="1C1C1C"/>
        </w:rPr>
        <w:t xml:space="preserve">, ou CCS, do inglês </w:t>
      </w:r>
      <w:proofErr w:type="spellStart"/>
      <w:r w:rsidRPr="008F3D8C">
        <w:rPr>
          <w:rFonts w:ascii="Times New Roman" w:hAnsi="Times New Roman" w:cs="Times New Roman"/>
          <w:i/>
          <w:color w:val="1C1C1C"/>
        </w:rPr>
        <w:t>Carbon</w:t>
      </w:r>
      <w:proofErr w:type="spellEnd"/>
      <w:r w:rsidRPr="008F3D8C">
        <w:rPr>
          <w:rFonts w:ascii="Times New Roman" w:hAnsi="Times New Roman" w:cs="Times New Roman"/>
          <w:i/>
          <w:color w:val="1C1C1C"/>
        </w:rPr>
        <w:t xml:space="preserve"> Capture </w:t>
      </w:r>
      <w:proofErr w:type="spellStart"/>
      <w:r w:rsidRPr="008F3D8C">
        <w:rPr>
          <w:rFonts w:ascii="Times New Roman" w:hAnsi="Times New Roman" w:cs="Times New Roman"/>
          <w:i/>
          <w:color w:val="1C1C1C"/>
        </w:rPr>
        <w:t>andStorage</w:t>
      </w:r>
      <w:proofErr w:type="spellEnd"/>
      <w:r w:rsidRPr="00777111">
        <w:rPr>
          <w:rFonts w:ascii="Times New Roman" w:hAnsi="Times New Roman" w:cs="Times New Roman"/>
          <w:color w:val="1C1C1C"/>
        </w:rPr>
        <w:t xml:space="preserve">, vem ganhando crescente importância. Absorção, </w:t>
      </w:r>
      <w:proofErr w:type="spellStart"/>
      <w:r w:rsidRPr="00777111">
        <w:rPr>
          <w:rFonts w:ascii="Times New Roman" w:hAnsi="Times New Roman" w:cs="Times New Roman"/>
          <w:color w:val="1C1C1C"/>
        </w:rPr>
        <w:t>desabsorção</w:t>
      </w:r>
      <w:proofErr w:type="spellEnd"/>
      <w:r w:rsidRPr="00777111">
        <w:rPr>
          <w:rFonts w:ascii="Times New Roman" w:hAnsi="Times New Roman" w:cs="Times New Roman"/>
          <w:color w:val="1C1C1C"/>
        </w:rPr>
        <w:t>, separação por membranas e processos criogênicos compõem o rol de técnicas mais empregadas para captura de gases industriais. Particularmente na indústria d</w:t>
      </w:r>
      <w:r w:rsidR="005465EB">
        <w:rPr>
          <w:rFonts w:ascii="Times New Roman" w:hAnsi="Times New Roman" w:cs="Times New Roman"/>
          <w:color w:val="1C1C1C"/>
        </w:rPr>
        <w:t>e Óleo e Gás, a remoção de CO</w:t>
      </w:r>
      <w:r w:rsidR="005465EB" w:rsidRPr="006D28BF">
        <w:rPr>
          <w:rFonts w:ascii="Times New Roman" w:hAnsi="Times New Roman" w:cs="Times New Roman"/>
          <w:color w:val="1C1C1C"/>
          <w:vertAlign w:val="subscript"/>
        </w:rPr>
        <w:t>2</w:t>
      </w:r>
      <w:r w:rsidR="00767B72">
        <w:rPr>
          <w:rFonts w:ascii="Times New Roman" w:hAnsi="Times New Roman" w:cs="Times New Roman"/>
          <w:color w:val="1C1C1C"/>
        </w:rPr>
        <w:t>ou</w:t>
      </w:r>
      <w:r w:rsidRPr="00777111">
        <w:rPr>
          <w:rFonts w:ascii="Times New Roman" w:hAnsi="Times New Roman" w:cs="Times New Roman"/>
          <w:color w:val="1C1C1C"/>
        </w:rPr>
        <w:t xml:space="preserve"> absorção através de aminas tem papel de destaque em gases provenientes de queima (combustão) por ser uma solução eficiente para o tratamento de correntes gasosas diluídas e por tratar-se de uma tecnologia de atrativa relação custo/benefício. Não obstante à sua popularidade, o processo de remoção de CO</w:t>
      </w:r>
      <w:r w:rsidRPr="006D28BF">
        <w:rPr>
          <w:rFonts w:ascii="Times New Roman" w:hAnsi="Times New Roman" w:cs="Times New Roman"/>
          <w:color w:val="1C1C1C"/>
          <w:vertAlign w:val="subscript"/>
        </w:rPr>
        <w:t>2</w:t>
      </w:r>
      <w:r w:rsidRPr="00777111">
        <w:rPr>
          <w:rFonts w:ascii="Times New Roman" w:hAnsi="Times New Roman" w:cs="Times New Roman"/>
          <w:color w:val="1C1C1C"/>
        </w:rPr>
        <w:t xml:space="preserve"> por aminas apresenta diversos desafios técnicos, dentre os quais destaca-se o equilíbrio entre temperatura, pressão e concentração de amina de sorte a obter-se a máxima eficiência de absorção no processo. O presente trabalho apresenta uma metodologia</w:t>
      </w:r>
      <w:r w:rsidR="005465EB">
        <w:rPr>
          <w:rFonts w:ascii="Times New Roman" w:hAnsi="Times New Roman" w:cs="Times New Roman"/>
          <w:color w:val="1C1C1C"/>
        </w:rPr>
        <w:t xml:space="preserve"> de um autoencoder para detecção de anomalias</w:t>
      </w:r>
      <w:r w:rsidRPr="00777111">
        <w:rPr>
          <w:rFonts w:ascii="Times New Roman" w:hAnsi="Times New Roman" w:cs="Times New Roman"/>
          <w:color w:val="1C1C1C"/>
        </w:rPr>
        <w:t xml:space="preserve"> basead</w:t>
      </w:r>
      <w:r w:rsidR="005465EB">
        <w:rPr>
          <w:rFonts w:ascii="Times New Roman" w:hAnsi="Times New Roman" w:cs="Times New Roman"/>
          <w:color w:val="1C1C1C"/>
        </w:rPr>
        <w:t>o</w:t>
      </w:r>
      <w:r w:rsidRPr="00777111">
        <w:rPr>
          <w:rFonts w:ascii="Times New Roman" w:hAnsi="Times New Roman" w:cs="Times New Roman"/>
          <w:color w:val="1C1C1C"/>
        </w:rPr>
        <w:t xml:space="preserve"> em Redes Neurais Recorrentes</w:t>
      </w:r>
      <w:r w:rsidR="00767B72">
        <w:rPr>
          <w:rFonts w:ascii="Times New Roman" w:hAnsi="Times New Roman" w:cs="Times New Roman"/>
          <w:color w:val="1C1C1C"/>
        </w:rPr>
        <w:t xml:space="preserve"> do tipo LSTM (</w:t>
      </w:r>
      <w:proofErr w:type="spellStart"/>
      <w:r w:rsidR="00767B72" w:rsidRPr="008F3D8C">
        <w:rPr>
          <w:rFonts w:ascii="Times New Roman" w:hAnsi="Times New Roman" w:cs="Times New Roman"/>
          <w:i/>
          <w:color w:val="1C1C1C"/>
        </w:rPr>
        <w:t>Long</w:t>
      </w:r>
      <w:proofErr w:type="spellEnd"/>
      <w:r w:rsidR="00767B72" w:rsidRPr="008F3D8C">
        <w:rPr>
          <w:rFonts w:ascii="Times New Roman" w:hAnsi="Times New Roman" w:cs="Times New Roman"/>
          <w:i/>
          <w:color w:val="1C1C1C"/>
        </w:rPr>
        <w:t xml:space="preserve"> </w:t>
      </w:r>
      <w:proofErr w:type="spellStart"/>
      <w:r w:rsidR="00767B72" w:rsidRPr="008F3D8C">
        <w:rPr>
          <w:rFonts w:ascii="Times New Roman" w:hAnsi="Times New Roman" w:cs="Times New Roman"/>
          <w:i/>
          <w:color w:val="1C1C1C"/>
        </w:rPr>
        <w:t>Short-TermMemory</w:t>
      </w:r>
      <w:proofErr w:type="spellEnd"/>
      <w:r w:rsidR="00767B72">
        <w:rPr>
          <w:rFonts w:ascii="Times New Roman" w:hAnsi="Times New Roman" w:cs="Times New Roman"/>
          <w:color w:val="1C1C1C"/>
        </w:rPr>
        <w:t>)</w:t>
      </w:r>
      <w:r w:rsidRPr="00777111">
        <w:rPr>
          <w:rFonts w:ascii="Times New Roman" w:hAnsi="Times New Roman" w:cs="Times New Roman"/>
          <w:color w:val="1C1C1C"/>
        </w:rPr>
        <w:t xml:space="preserve">, </w:t>
      </w:r>
      <w:r w:rsidR="00D82562">
        <w:rPr>
          <w:rFonts w:ascii="Times New Roman" w:hAnsi="Times New Roman" w:cs="Times New Roman"/>
          <w:color w:val="1C1C1C"/>
        </w:rPr>
        <w:t>capaz de realizar a previsão doestado (anômalo ou normal)</w:t>
      </w:r>
      <w:r w:rsidRPr="00777111">
        <w:rPr>
          <w:rFonts w:ascii="Times New Roman" w:hAnsi="Times New Roman" w:cs="Times New Roman"/>
          <w:color w:val="1C1C1C"/>
        </w:rPr>
        <w:t xml:space="preserve"> de CO</w:t>
      </w:r>
      <w:r w:rsidRPr="006D28BF">
        <w:rPr>
          <w:rFonts w:ascii="Times New Roman" w:hAnsi="Times New Roman" w:cs="Times New Roman"/>
          <w:color w:val="1C1C1C"/>
          <w:vertAlign w:val="subscript"/>
        </w:rPr>
        <w:t>2</w:t>
      </w:r>
      <w:r w:rsidRPr="00777111">
        <w:rPr>
          <w:rFonts w:ascii="Times New Roman" w:hAnsi="Times New Roman" w:cs="Times New Roman"/>
          <w:color w:val="1C1C1C"/>
        </w:rPr>
        <w:t xml:space="preserve"> numa planta de amin</w:t>
      </w:r>
      <w:r w:rsidR="00D82562">
        <w:rPr>
          <w:rFonts w:ascii="Times New Roman" w:hAnsi="Times New Roman" w:cs="Times New Roman"/>
          <w:color w:val="1C1C1C"/>
        </w:rPr>
        <w:t xml:space="preserve">a, alcançando uma precisão </w:t>
      </w:r>
      <w:r w:rsidR="001B232E">
        <w:rPr>
          <w:rFonts w:ascii="Times New Roman" w:hAnsi="Times New Roman" w:cs="Times New Roman"/>
          <w:color w:val="1C1C1C"/>
        </w:rPr>
        <w:t>acima do 90</w:t>
      </w:r>
      <w:r w:rsidRPr="00777111">
        <w:rPr>
          <w:rFonts w:ascii="Times New Roman" w:hAnsi="Times New Roman" w:cs="Times New Roman"/>
          <w:color w:val="1C1C1C"/>
        </w:rPr>
        <w:t>% na previsão de estados anômalos futuros, empregando dados reais fornecidos por uma grande operadora do mercado nacional. Além de conseguir fazer uma previsão do estado futuro da planta, a metodologia proposta consegue dar solução à questão dos bancos de dados desequilibrados, que se apresenta como uma constante limitante na aplicação das novas técnicas de Deep Learning nas áreas de confiabilidade e manutenção, apresentando-se como uma alternativa para a aplicação destas visando ao diagnóstico e prognóstico dos estados de uma planta industrial em que a disponibilidade de dados pode ser limitada.</w:t>
      </w:r>
    </w:p>
    <w:p w:rsidR="00D162E0" w:rsidRDefault="0097336A" w:rsidP="00A42046">
      <w:pPr>
        <w:pStyle w:val="Ttulo1"/>
        <w:numPr>
          <w:ilvl w:val="0"/>
          <w:numId w:val="16"/>
        </w:numPr>
      </w:pPr>
      <w:r>
        <w:t>INTRODUÇÃO</w:t>
      </w:r>
    </w:p>
    <w:p w:rsidR="0080691B" w:rsidRPr="00644D64" w:rsidRDefault="008F3D8C" w:rsidP="008F3D8C">
      <w:pPr>
        <w:jc w:val="both"/>
        <w:rPr>
          <w:rFonts w:ascii="Times New Roman" w:hAnsi="Times New Roman" w:cs="Times New Roman"/>
          <w:color w:val="1C1C1C"/>
          <w:szCs w:val="24"/>
        </w:rPr>
      </w:pPr>
      <w:r w:rsidRPr="008F3D8C">
        <w:rPr>
          <w:rFonts w:ascii="Times New Roman" w:hAnsi="Times New Roman" w:cs="Times New Roman"/>
          <w:color w:val="1C1C1C"/>
          <w:szCs w:val="24"/>
        </w:rPr>
        <w:t>O estudo dos processos de captura de CO</w:t>
      </w:r>
      <w:r w:rsidRPr="00DE24D9">
        <w:rPr>
          <w:rFonts w:ascii="Times New Roman" w:hAnsi="Times New Roman" w:cs="Times New Roman"/>
          <w:color w:val="1C1C1C"/>
          <w:szCs w:val="24"/>
          <w:vertAlign w:val="subscript"/>
        </w:rPr>
        <w:t>2</w:t>
      </w:r>
      <w:r w:rsidRPr="008F3D8C">
        <w:rPr>
          <w:rFonts w:ascii="Times New Roman" w:hAnsi="Times New Roman" w:cs="Times New Roman"/>
          <w:color w:val="1C1C1C"/>
          <w:szCs w:val="24"/>
        </w:rPr>
        <w:t xml:space="preserve"> vem atraindo o interesse de </w:t>
      </w:r>
      <w:r>
        <w:rPr>
          <w:rFonts w:ascii="Times New Roman" w:hAnsi="Times New Roman" w:cs="Times New Roman"/>
          <w:color w:val="1C1C1C"/>
          <w:szCs w:val="24"/>
        </w:rPr>
        <w:t xml:space="preserve">pesquisadores no mundo todo, em função de relevante contribuição deste ao efeito estufa </w:t>
      </w:r>
      <w:r w:rsidR="009E3F73" w:rsidRPr="008F3D8C">
        <w:rPr>
          <w:rFonts w:ascii="Times New Roman" w:hAnsi="Times New Roman" w:cs="Times New Roman"/>
          <w:color w:val="1C1C1C"/>
          <w:szCs w:val="24"/>
        </w:rPr>
        <w:fldChar w:fldCharType="begin" w:fldLock="1"/>
      </w:r>
      <w:r w:rsidRPr="008F3D8C">
        <w:rPr>
          <w:rFonts w:ascii="Times New Roman" w:hAnsi="Times New Roman" w:cs="Times New Roman"/>
          <w:color w:val="1C1C1C"/>
          <w:szCs w:val="24"/>
        </w:rPr>
        <w:instrText>ADDIN CSL_CITATION {"citationItems":[{"id":"ITEM-1","itemData":{"DOI":"10.1016/j.seppur.2019.115998","ISSN":"1383-5866","author":[{"dropping-particle":"","family":"Liu","given":"Sen","non-dropping-particle":"","parse-names":false,"suffix":""},{"dropping-particle":"","family":"Ling","given":"Hao","non-dropping-particle":"","parse-names":false,"suffix":""},{"dropping-particle":"","family":"Gao","given":"Hongxia","non-dropping-particle":"","parse-names":false,"suffix":""},{"dropping-particle":"","family":"Tontiwachwuthikul","given":"Paitoon","non-dropping-particle":"","parse-names":false,"suffix":""},{"dropping-particle":"","family":"Liang","given":"Zhiwu","non-dropping-particle":"","parse-names":false,"suffix":""}],"container-title":"Separation and Purification Technology","id":"ITEM-1","issue":"April 2019","issued":{"date-parts":[["2020"]]},"page":"115998","publisher":"Elsevier","title":"Separation and Purification Technology Kinetics and new Brønsted correlations study of CO 2 absorption into primary and secondary alkanolamine with and without steric-hindrance","type":"article-journal","volume":"233"},"uris":["http://www.mendeley.com/documents/?uuid=2e11531a-9a25-449b-918f-3a341e2ead38"]}],"mendeley":{"formattedCitation":"[1]","plainTextFormattedCitation":"[1]","previouslyFormattedCitation":"[1]"},"properties":{"noteInde</w:instrText>
      </w:r>
      <w:r w:rsidRPr="0080691B">
        <w:rPr>
          <w:rFonts w:ascii="Times New Roman" w:hAnsi="Times New Roman" w:cs="Times New Roman"/>
          <w:color w:val="1C1C1C"/>
          <w:szCs w:val="24"/>
        </w:rPr>
        <w:instrText>x":0},"schema":"https://github.com/citation-style-language/schema/raw/master/csl-citation.json"}</w:instrText>
      </w:r>
      <w:r w:rsidR="009E3F73" w:rsidRPr="008F3D8C">
        <w:rPr>
          <w:rFonts w:ascii="Times New Roman" w:hAnsi="Times New Roman" w:cs="Times New Roman"/>
          <w:color w:val="1C1C1C"/>
          <w:szCs w:val="24"/>
        </w:rPr>
        <w:fldChar w:fldCharType="separate"/>
      </w:r>
      <w:r w:rsidRPr="0080691B">
        <w:rPr>
          <w:rFonts w:ascii="Times New Roman" w:hAnsi="Times New Roman" w:cs="Times New Roman"/>
          <w:noProof/>
          <w:color w:val="1C1C1C"/>
          <w:szCs w:val="24"/>
        </w:rPr>
        <w:t>[1]</w:t>
      </w:r>
      <w:r w:rsidR="009E3F73" w:rsidRPr="008F3D8C">
        <w:rPr>
          <w:rFonts w:ascii="Times New Roman" w:hAnsi="Times New Roman" w:cs="Times New Roman"/>
          <w:color w:val="1C1C1C"/>
          <w:szCs w:val="24"/>
        </w:rPr>
        <w:fldChar w:fldCharType="end"/>
      </w:r>
      <w:r w:rsidR="0080691B" w:rsidRPr="0080691B">
        <w:rPr>
          <w:rFonts w:ascii="Times New Roman" w:hAnsi="Times New Roman" w:cs="Times New Roman"/>
          <w:color w:val="1C1C1C"/>
          <w:szCs w:val="24"/>
        </w:rPr>
        <w:t xml:space="preserve">, havendo um crescente consenso sobre a </w:t>
      </w:r>
      <w:r w:rsidR="0080691B">
        <w:rPr>
          <w:rFonts w:ascii="Times New Roman" w:hAnsi="Times New Roman" w:cs="Times New Roman"/>
          <w:color w:val="1C1C1C"/>
          <w:szCs w:val="24"/>
        </w:rPr>
        <w:t xml:space="preserve">urgente </w:t>
      </w:r>
      <w:r w:rsidR="0080691B" w:rsidRPr="0080691B">
        <w:rPr>
          <w:rFonts w:ascii="Times New Roman" w:hAnsi="Times New Roman" w:cs="Times New Roman"/>
          <w:color w:val="1C1C1C"/>
          <w:szCs w:val="24"/>
        </w:rPr>
        <w:t xml:space="preserve">necessidade </w:t>
      </w:r>
      <w:r w:rsidR="0080691B">
        <w:rPr>
          <w:rFonts w:ascii="Times New Roman" w:hAnsi="Times New Roman" w:cs="Times New Roman"/>
          <w:color w:val="1C1C1C"/>
          <w:szCs w:val="24"/>
        </w:rPr>
        <w:t xml:space="preserve">de desenvolvimento de métodos de controle de emissão de </w:t>
      </w:r>
      <w:r w:rsidRPr="0080691B">
        <w:rPr>
          <w:rFonts w:ascii="Times New Roman" w:hAnsi="Times New Roman" w:cs="Times New Roman"/>
          <w:color w:val="1C1C1C"/>
          <w:szCs w:val="24"/>
        </w:rPr>
        <w:t>CO</w:t>
      </w:r>
      <w:r w:rsidRPr="0080691B">
        <w:rPr>
          <w:rFonts w:ascii="Times New Roman" w:hAnsi="Times New Roman" w:cs="Times New Roman"/>
          <w:color w:val="1C1C1C"/>
          <w:szCs w:val="24"/>
          <w:vertAlign w:val="subscript"/>
        </w:rPr>
        <w:t>2</w:t>
      </w:r>
      <w:r w:rsidR="00644D64">
        <w:rPr>
          <w:rFonts w:ascii="Times New Roman" w:hAnsi="Times New Roman" w:cs="Times New Roman"/>
          <w:color w:val="1C1C1C"/>
          <w:szCs w:val="24"/>
        </w:rPr>
        <w:t>, particularmente em plan</w:t>
      </w:r>
      <w:r w:rsidR="0080691B">
        <w:rPr>
          <w:rFonts w:ascii="Times New Roman" w:hAnsi="Times New Roman" w:cs="Times New Roman"/>
          <w:color w:val="1C1C1C"/>
          <w:szCs w:val="24"/>
        </w:rPr>
        <w:t xml:space="preserve">tas industriais e grande porte </w:t>
      </w:r>
      <w:r w:rsidR="009E3F73" w:rsidRPr="008F3D8C">
        <w:rPr>
          <w:rFonts w:ascii="Times New Roman" w:hAnsi="Times New Roman" w:cs="Times New Roman"/>
          <w:color w:val="1C1C1C"/>
          <w:szCs w:val="24"/>
        </w:rPr>
        <w:fldChar w:fldCharType="begin" w:fldLock="1"/>
      </w:r>
      <w:r w:rsidRPr="0080691B">
        <w:rPr>
          <w:rFonts w:ascii="Times New Roman" w:hAnsi="Times New Roman" w:cs="Times New Roman"/>
          <w:color w:val="1C1C1C"/>
          <w:szCs w:val="24"/>
        </w:rPr>
        <w:instrText>ADDIN CSL_CITATION {"citationItems":[{"id":"ITEM-1","itemData":{"DOI":"10.1002/aic.16469","ISSN":"15475905","author":[{"dropping-particle":"","family":"Liu","given":"Sen","non-dropping-particle":"","parse-names":false,"suffix":""},{"dropping-particle":"","family":"Gao","given":"Hongxia","non-dropping-particle":"","parse-names":false,"suffix":""},{"dropping-particle":"","family":"Luo","given":"Xiao","non-dropping-particle":"","parse-names":false,"suffix":""},{"dropping-particle":"","family":"Liang","given":"Zhiwu","non-dropping-particle":"","parse-names":false,"suffix":""}],"container-title":"AIChE Journal","id":"ITEM-1","issue":"2","issued":{"date-parts":[["2019"]]},"page":"652-661","title":"Kinetics and new mechanism study of CO2 absorption into water and tertiary amine solutions by stopped-Flow technique","type":"article-journal","volume":"65"},"uris":["http://www.mendeley.com/documents/?uuid=67c64264-3043-488f-8725-f5c9067a4969"]}],"mendeley":{"formattedCitation":"[2]","plainTextFormattedCitation":"[2]","previouslyFormattedCitation":"[2]"},"properties":{"noteIndex":0},"schema":"https://github.com/citation-style-language/schema/raw/master/csl-citation.json"}</w:instrText>
      </w:r>
      <w:r w:rsidR="009E3F73" w:rsidRPr="008F3D8C">
        <w:rPr>
          <w:rFonts w:ascii="Times New Roman" w:hAnsi="Times New Roman" w:cs="Times New Roman"/>
          <w:color w:val="1C1C1C"/>
          <w:szCs w:val="24"/>
        </w:rPr>
        <w:fldChar w:fldCharType="separate"/>
      </w:r>
      <w:r w:rsidRPr="0080691B">
        <w:rPr>
          <w:rFonts w:ascii="Times New Roman" w:hAnsi="Times New Roman" w:cs="Times New Roman"/>
          <w:noProof/>
          <w:color w:val="1C1C1C"/>
          <w:szCs w:val="24"/>
        </w:rPr>
        <w:t>[2]</w:t>
      </w:r>
      <w:r w:rsidR="009E3F73" w:rsidRPr="008F3D8C">
        <w:rPr>
          <w:rFonts w:ascii="Times New Roman" w:hAnsi="Times New Roman" w:cs="Times New Roman"/>
          <w:color w:val="1C1C1C"/>
          <w:szCs w:val="24"/>
        </w:rPr>
        <w:fldChar w:fldCharType="end"/>
      </w:r>
      <w:r w:rsidRPr="0080691B">
        <w:rPr>
          <w:rFonts w:ascii="Times New Roman" w:hAnsi="Times New Roman" w:cs="Times New Roman"/>
          <w:color w:val="1C1C1C"/>
          <w:szCs w:val="24"/>
        </w:rPr>
        <w:t xml:space="preserve">. </w:t>
      </w:r>
      <w:r w:rsidR="0080691B" w:rsidRPr="0080691B">
        <w:rPr>
          <w:rFonts w:ascii="Times New Roman" w:hAnsi="Times New Roman" w:cs="Times New Roman"/>
          <w:color w:val="1C1C1C"/>
          <w:szCs w:val="24"/>
        </w:rPr>
        <w:t>Devido à sua eficiência, soluções de amina são largamente empregadas na absorção de grandes volumes de CO</w:t>
      </w:r>
      <w:r w:rsidR="0080691B" w:rsidRPr="0080691B">
        <w:rPr>
          <w:rFonts w:ascii="Times New Roman" w:hAnsi="Times New Roman" w:cs="Times New Roman"/>
          <w:color w:val="1C1C1C"/>
          <w:szCs w:val="24"/>
          <w:vertAlign w:val="subscript"/>
        </w:rPr>
        <w:t>2</w:t>
      </w:r>
      <w:r w:rsidR="0080691B" w:rsidRPr="0080691B">
        <w:rPr>
          <w:rFonts w:ascii="Times New Roman" w:hAnsi="Times New Roman" w:cs="Times New Roman"/>
          <w:color w:val="1C1C1C"/>
          <w:szCs w:val="24"/>
        </w:rPr>
        <w:t xml:space="preserve"> resultantes dos processos industriais</w:t>
      </w:r>
      <w:r w:rsidR="009E3F73" w:rsidRPr="008F3D8C">
        <w:rPr>
          <w:rFonts w:ascii="Times New Roman" w:hAnsi="Times New Roman" w:cs="Times New Roman"/>
          <w:color w:val="1C1C1C"/>
          <w:szCs w:val="24"/>
        </w:rPr>
        <w:fldChar w:fldCharType="begin" w:fldLock="1"/>
      </w:r>
      <w:r w:rsidR="0080691B" w:rsidRPr="0080691B">
        <w:rPr>
          <w:rFonts w:ascii="Times New Roman" w:hAnsi="Times New Roman" w:cs="Times New Roman"/>
          <w:color w:val="1C1C1C"/>
          <w:szCs w:val="24"/>
        </w:rPr>
        <w:instrText>ADDIN CSL_CITATION {"citationItems":[{"id":"ITEM-1","itemData":{"DOI":"10.1002/aic.16469","ISSN":"15475905","author":[{"dropping-particle":"","family":"Liu","given":"Sen","non-dropping-particle":"","parse-names":false,"suffix":""},{"dropping-particle":"","family":"Gao","given":"Hongxia","non-dropping-particle":"","parse-names":false,"suffix":""},{"dropping-particle":"","family":"Luo","given":"Xiao","non-dropping-particle":"","parse-names":false,"suffix":""},{"dropping-particle":"","family":"Liang","given":"Zhiwu","non-dropping-particle":"","parse-names":false,"suffix":""}],"container-title":"AIChE Journal","id":"ITEM-1","issue":"2","issued":{"date-parts":[["2019"]]},"page":"652-661","title":"Kinetics and new mechanism study of CO2 absorption into water and tertiary amine solutions by stopped-Flow technique","type":"article-journal","volume":"65"},"uris":["http://www.mendeley.com/documents/?uuid=67c64264-3043-488f-8725-f5c9067a4969"]}],"mendeley":{"formattedCitation":"[2]","plainTextFormattedCitation":"[2]","previouslyFormattedCitation":"[2]"},"properties":{"noteIndex":0},"schema":"https://github.com/citation-style-language/schema/raw/master/csl-citation.json"}</w:instrText>
      </w:r>
      <w:r w:rsidR="009E3F73" w:rsidRPr="008F3D8C">
        <w:rPr>
          <w:rFonts w:ascii="Times New Roman" w:hAnsi="Times New Roman" w:cs="Times New Roman"/>
          <w:color w:val="1C1C1C"/>
          <w:szCs w:val="24"/>
        </w:rPr>
        <w:fldChar w:fldCharType="separate"/>
      </w:r>
      <w:r w:rsidR="0080691B" w:rsidRPr="0080691B">
        <w:rPr>
          <w:rFonts w:ascii="Times New Roman" w:hAnsi="Times New Roman" w:cs="Times New Roman"/>
          <w:noProof/>
          <w:color w:val="1C1C1C"/>
          <w:szCs w:val="24"/>
        </w:rPr>
        <w:t>[2]</w:t>
      </w:r>
      <w:r w:rsidR="009E3F73" w:rsidRPr="008F3D8C">
        <w:rPr>
          <w:rFonts w:ascii="Times New Roman" w:hAnsi="Times New Roman" w:cs="Times New Roman"/>
          <w:color w:val="1C1C1C"/>
          <w:szCs w:val="24"/>
        </w:rPr>
        <w:fldChar w:fldCharType="end"/>
      </w:r>
      <w:r w:rsidR="0080691B">
        <w:rPr>
          <w:rFonts w:ascii="Times New Roman" w:hAnsi="Times New Roman" w:cs="Times New Roman"/>
          <w:color w:val="1C1C1C"/>
          <w:szCs w:val="24"/>
        </w:rPr>
        <w:t xml:space="preserve">, </w:t>
      </w:r>
      <w:r w:rsidR="009E3F73" w:rsidRPr="008F3D8C">
        <w:rPr>
          <w:rFonts w:ascii="Times New Roman" w:hAnsi="Times New Roman" w:cs="Times New Roman"/>
          <w:color w:val="1C1C1C"/>
          <w:szCs w:val="24"/>
        </w:rPr>
        <w:fldChar w:fldCharType="begin" w:fldLock="1"/>
      </w:r>
      <w:r w:rsidR="0080691B" w:rsidRPr="0080691B">
        <w:rPr>
          <w:rFonts w:ascii="Times New Roman" w:hAnsi="Times New Roman" w:cs="Times New Roman"/>
          <w:color w:val="1C1C1C"/>
          <w:szCs w:val="24"/>
        </w:rPr>
        <w:instrText>ADDIN CSL_CITATION {"citationItems":[{"id":"ITEM-1","itemData":{"DOI":"10.1016/B978-008044704-9/50235-4","ISBN":"9780080447049","abstract":"Chemical absorption with ami</w:instrText>
      </w:r>
      <w:r w:rsidR="0080691B" w:rsidRPr="0080691B">
        <w:rPr>
          <w:rFonts w:ascii="Times New Roman" w:hAnsi="Times New Roman" w:cs="Times New Roman"/>
          <w:color w:val="1C1C1C"/>
          <w:szCs w:val="24"/>
          <w:lang w:val="en-US"/>
        </w:rPr>
        <w:instrText>nes in aqueous systems is one of the main technologies for CO2 capture. The absorption of CO2 by alkanolamines in aqueous solutions is a well-established technology and both the equilibrium and kinetics of the reactions involved have been studied extensively. The CO2 reaction to form carbamate and/or bicarbonate, the relative ratio depending on the nature of the alkanolamine and process conditions, is also well known. Whereas the nature of the species formed is well understood, the precise nature of the mechanisms involved has been the subject of debate. Quantum mech</w:instrText>
      </w:r>
      <w:r w:rsidR="0080691B" w:rsidRPr="00644D64">
        <w:rPr>
          <w:rFonts w:ascii="Times New Roman" w:hAnsi="Times New Roman" w:cs="Times New Roman"/>
          <w:color w:val="1C1C1C"/>
          <w:szCs w:val="24"/>
        </w:rPr>
        <w:instrText>anical calculations have been applied to a growing number of problems in various fields of chemistry. The use of such calculations to explore reaction mechanism has also become routine. This chapter presents a study in which low-level quantum mechanical calculations were used to study various reaction mechanisms of absorption in amine solutions. For the carbamate formation, a single-step third order mechanism has been found to be most likely and support has been found for base catalyzed bicarbonate formation. Carbamate hydrolysis is, on the other hand, found unlikely to take place. © 2005 Elsevier Ltd. All rights reserved.","author":[{"dropping-particle":"","family":"Silva","given":"Eirik F.","non-dropping-particle":"da","parse-names":false,"suffix":""},{"dropping-particle":"","family":"Svendsen","given":"Hallvard F.","non-dropping-particle":"","parse-names":false,"suffix":""}],"container-title":"Greenhouse Gas Control Technologies","id":"ITEM-1","issued":{"date-parts":[["2005","1","1"]]},"page":"1891-1895","publisher":"Elsevier Science Ltd","title":"The chemistry of CO2 absorption in amine solutions studied by computational chemistry","type":"article-journal"},"uris":["http://www.mendeley.com/documents/?uuid=d18508a3-74d5-38e5-9858-b517271e68b5"]}],"mendeley":{"formattedCitation":"[3]","plainTextFormattedCitation":"[3]","previouslyFormattedCitation":"[3]"},"properties":{"noteIndex":0},"schema":"https://github.com/citation-style-language/schema/raw/master/csl-citation.json"}</w:instrText>
      </w:r>
      <w:r w:rsidR="009E3F73" w:rsidRPr="008F3D8C">
        <w:rPr>
          <w:rFonts w:ascii="Times New Roman" w:hAnsi="Times New Roman" w:cs="Times New Roman"/>
          <w:color w:val="1C1C1C"/>
          <w:szCs w:val="24"/>
        </w:rPr>
        <w:fldChar w:fldCharType="separate"/>
      </w:r>
      <w:r w:rsidR="0080691B" w:rsidRPr="00644D64">
        <w:rPr>
          <w:rFonts w:ascii="Times New Roman" w:hAnsi="Times New Roman" w:cs="Times New Roman"/>
          <w:noProof/>
          <w:color w:val="1C1C1C"/>
          <w:szCs w:val="24"/>
        </w:rPr>
        <w:t>[3]</w:t>
      </w:r>
      <w:r w:rsidR="009E3F73" w:rsidRPr="008F3D8C">
        <w:rPr>
          <w:rFonts w:ascii="Times New Roman" w:hAnsi="Times New Roman" w:cs="Times New Roman"/>
          <w:color w:val="1C1C1C"/>
          <w:szCs w:val="24"/>
        </w:rPr>
        <w:fldChar w:fldCharType="end"/>
      </w:r>
      <w:r w:rsidR="0080691B" w:rsidRPr="00644D64">
        <w:rPr>
          <w:rFonts w:ascii="Times New Roman" w:hAnsi="Times New Roman" w:cs="Times New Roman"/>
          <w:color w:val="1C1C1C"/>
          <w:szCs w:val="24"/>
        </w:rPr>
        <w:t>.</w:t>
      </w:r>
    </w:p>
    <w:p w:rsidR="00767B72" w:rsidRPr="006E1B6B" w:rsidRDefault="002806C6" w:rsidP="004A7C59">
      <w:pPr>
        <w:jc w:val="both"/>
        <w:rPr>
          <w:rFonts w:ascii="Times New Roman" w:hAnsi="Times New Roman" w:cs="Times New Roman"/>
          <w:color w:val="1C1C1C"/>
          <w:szCs w:val="24"/>
        </w:rPr>
      </w:pPr>
      <w:r>
        <w:rPr>
          <w:rFonts w:ascii="Times New Roman" w:hAnsi="Times New Roman" w:cs="Times New Roman"/>
          <w:color w:val="1C1C1C"/>
          <w:szCs w:val="24"/>
        </w:rPr>
        <w:t>Nesse contexto, o</w:t>
      </w:r>
      <w:r w:rsidR="00A53D41" w:rsidRPr="00A53D41">
        <w:rPr>
          <w:rFonts w:ascii="Times New Roman" w:hAnsi="Times New Roman" w:cs="Times New Roman"/>
          <w:color w:val="1C1C1C"/>
          <w:szCs w:val="24"/>
        </w:rPr>
        <w:t xml:space="preserve"> presente artigo apresenta um algoritmo </w:t>
      </w:r>
      <w:r>
        <w:rPr>
          <w:rFonts w:ascii="Times New Roman" w:hAnsi="Times New Roman" w:cs="Times New Roman"/>
          <w:color w:val="1C1C1C"/>
          <w:szCs w:val="24"/>
        </w:rPr>
        <w:t>baseado em</w:t>
      </w:r>
      <w:r w:rsidR="00A53D41" w:rsidRPr="00A53D41">
        <w:rPr>
          <w:rFonts w:ascii="Times New Roman" w:hAnsi="Times New Roman" w:cs="Times New Roman"/>
          <w:color w:val="1C1C1C"/>
          <w:szCs w:val="24"/>
        </w:rPr>
        <w:t xml:space="preserve"> técnicas de </w:t>
      </w:r>
      <w:r w:rsidR="00A53D41">
        <w:rPr>
          <w:rFonts w:ascii="Times New Roman" w:hAnsi="Times New Roman" w:cs="Times New Roman"/>
          <w:i/>
          <w:color w:val="1C1C1C"/>
          <w:szCs w:val="24"/>
        </w:rPr>
        <w:t>Deep Learning</w:t>
      </w:r>
      <w:r>
        <w:rPr>
          <w:rFonts w:ascii="Times New Roman" w:hAnsi="Times New Roman" w:cs="Times New Roman"/>
          <w:color w:val="1C1C1C"/>
          <w:szCs w:val="24"/>
        </w:rPr>
        <w:t xml:space="preserve"> com vistas ao prognóstico dos níveis de absorção, definidos em termos da concentração residual de CO</w:t>
      </w:r>
      <w:r w:rsidRPr="009704BA">
        <w:rPr>
          <w:rFonts w:ascii="Times New Roman" w:hAnsi="Times New Roman" w:cs="Times New Roman"/>
          <w:color w:val="1C1C1C"/>
          <w:szCs w:val="24"/>
          <w:vertAlign w:val="subscript"/>
        </w:rPr>
        <w:t>2</w:t>
      </w:r>
      <w:r>
        <w:rPr>
          <w:rFonts w:ascii="Times New Roman" w:hAnsi="Times New Roman" w:cs="Times New Roman"/>
          <w:color w:val="1C1C1C"/>
          <w:szCs w:val="24"/>
        </w:rPr>
        <w:t xml:space="preserve"> ao final do processo de tratamento de gases industriais</w:t>
      </w:r>
      <w:r w:rsidR="009704BA">
        <w:rPr>
          <w:rFonts w:ascii="Times New Roman" w:hAnsi="Times New Roman" w:cs="Times New Roman"/>
          <w:color w:val="1C1C1C"/>
          <w:szCs w:val="24"/>
        </w:rPr>
        <w:t xml:space="preserve">, sendo </w:t>
      </w:r>
      <w:r>
        <w:rPr>
          <w:rFonts w:ascii="Times New Roman" w:hAnsi="Times New Roman" w:cs="Times New Roman"/>
          <w:color w:val="1C1C1C"/>
          <w:szCs w:val="24"/>
        </w:rPr>
        <w:t xml:space="preserve">capaz </w:t>
      </w:r>
      <w:r w:rsidR="00A53D41">
        <w:rPr>
          <w:rFonts w:ascii="Times New Roman" w:hAnsi="Times New Roman" w:cs="Times New Roman"/>
          <w:color w:val="1C1C1C"/>
          <w:szCs w:val="24"/>
        </w:rPr>
        <w:t xml:space="preserve">de </w:t>
      </w:r>
      <w:r w:rsidR="00282D93">
        <w:rPr>
          <w:rFonts w:ascii="Times New Roman" w:hAnsi="Times New Roman" w:cs="Times New Roman"/>
          <w:color w:val="1C1C1C"/>
          <w:szCs w:val="24"/>
        </w:rPr>
        <w:t>prever</w:t>
      </w:r>
      <w:r>
        <w:rPr>
          <w:rFonts w:ascii="Times New Roman" w:hAnsi="Times New Roman" w:cs="Times New Roman"/>
          <w:color w:val="1C1C1C"/>
          <w:szCs w:val="24"/>
        </w:rPr>
        <w:t xml:space="preserve"> duas condições de </w:t>
      </w:r>
      <w:r w:rsidR="00A53D41">
        <w:rPr>
          <w:rFonts w:ascii="Times New Roman" w:hAnsi="Times New Roman" w:cs="Times New Roman"/>
          <w:color w:val="1C1C1C"/>
          <w:szCs w:val="24"/>
        </w:rPr>
        <w:t>estado</w:t>
      </w:r>
      <w:r>
        <w:rPr>
          <w:rFonts w:ascii="Times New Roman" w:hAnsi="Times New Roman" w:cs="Times New Roman"/>
          <w:color w:val="1C1C1C"/>
          <w:szCs w:val="24"/>
        </w:rPr>
        <w:t xml:space="preserve"> de concentração: </w:t>
      </w:r>
      <w:r w:rsidR="00A53D41">
        <w:rPr>
          <w:rFonts w:ascii="Times New Roman" w:hAnsi="Times New Roman" w:cs="Times New Roman"/>
          <w:color w:val="1C1C1C"/>
          <w:szCs w:val="24"/>
        </w:rPr>
        <w:t>normal ou anômalo</w:t>
      </w:r>
      <w:r>
        <w:rPr>
          <w:rFonts w:ascii="Times New Roman" w:hAnsi="Times New Roman" w:cs="Times New Roman"/>
          <w:color w:val="1C1C1C"/>
          <w:szCs w:val="24"/>
        </w:rPr>
        <w:t>.</w:t>
      </w:r>
      <w:r w:rsidR="006E1B6B">
        <w:rPr>
          <w:rFonts w:ascii="Times New Roman" w:hAnsi="Times New Roman" w:cs="Times New Roman"/>
          <w:color w:val="1C1C1C"/>
          <w:szCs w:val="24"/>
        </w:rPr>
        <w:t xml:space="preserve"> O artigo apresenta a Precisão, o </w:t>
      </w:r>
      <w:r w:rsidR="006E1B6B">
        <w:rPr>
          <w:rFonts w:ascii="Times New Roman" w:hAnsi="Times New Roman" w:cs="Times New Roman"/>
          <w:i/>
          <w:color w:val="1C1C1C"/>
          <w:szCs w:val="24"/>
        </w:rPr>
        <w:t>Recall</w:t>
      </w:r>
      <w:r w:rsidR="006E1B6B">
        <w:rPr>
          <w:rFonts w:ascii="Times New Roman" w:hAnsi="Times New Roman" w:cs="Times New Roman"/>
          <w:color w:val="1C1C1C"/>
          <w:szCs w:val="24"/>
        </w:rPr>
        <w:t xml:space="preserve"> e a Especificidade do algoritmo para detectar estados anômalos utilizando diferentes tempos de previsão, </w:t>
      </w:r>
      <w:r>
        <w:rPr>
          <w:rFonts w:ascii="Times New Roman" w:hAnsi="Times New Roman" w:cs="Times New Roman"/>
          <w:color w:val="1C1C1C"/>
          <w:szCs w:val="24"/>
        </w:rPr>
        <w:t>variando entre</w:t>
      </w:r>
      <w:r w:rsidR="006E1B6B">
        <w:rPr>
          <w:rFonts w:ascii="Times New Roman" w:hAnsi="Times New Roman" w:cs="Times New Roman"/>
          <w:color w:val="1C1C1C"/>
          <w:szCs w:val="24"/>
        </w:rPr>
        <w:t xml:space="preserve"> 20 </w:t>
      </w:r>
      <w:r>
        <w:rPr>
          <w:rFonts w:ascii="Times New Roman" w:hAnsi="Times New Roman" w:cs="Times New Roman"/>
          <w:color w:val="1C1C1C"/>
          <w:szCs w:val="24"/>
        </w:rPr>
        <w:t>e</w:t>
      </w:r>
      <w:r w:rsidR="006E1B6B">
        <w:rPr>
          <w:rFonts w:ascii="Times New Roman" w:hAnsi="Times New Roman" w:cs="Times New Roman"/>
          <w:color w:val="1C1C1C"/>
          <w:szCs w:val="24"/>
        </w:rPr>
        <w:t xml:space="preserve"> 480 minutos</w:t>
      </w:r>
      <w:r w:rsidR="0097336A">
        <w:rPr>
          <w:rFonts w:ascii="Times New Roman" w:hAnsi="Times New Roman" w:cs="Times New Roman"/>
          <w:color w:val="1C1C1C"/>
          <w:szCs w:val="24"/>
        </w:rPr>
        <w:t>.</w:t>
      </w:r>
      <w:r>
        <w:rPr>
          <w:rFonts w:ascii="Times New Roman" w:hAnsi="Times New Roman" w:cs="Times New Roman"/>
          <w:color w:val="1C1C1C"/>
          <w:szCs w:val="24"/>
        </w:rPr>
        <w:t xml:space="preserve"> O estudo conta com dados reais fornecidos por uma importante empresa da indústria nacional do segmento de Óleo e Gás.</w:t>
      </w:r>
    </w:p>
    <w:p w:rsidR="00E01E00" w:rsidRDefault="00A42046" w:rsidP="00A42046">
      <w:pPr>
        <w:pStyle w:val="Ttulo1"/>
        <w:numPr>
          <w:ilvl w:val="0"/>
          <w:numId w:val="16"/>
        </w:numPr>
      </w:pPr>
      <w:r>
        <w:lastRenderedPageBreak/>
        <w:t>DESCRIÇÃO</w:t>
      </w:r>
    </w:p>
    <w:p w:rsidR="00767B72" w:rsidRDefault="00767B72" w:rsidP="004A7C59">
      <w:pPr>
        <w:jc w:val="both"/>
        <w:rPr>
          <w:rFonts w:ascii="Times New Roman" w:hAnsi="Times New Roman" w:cs="Times New Roman"/>
          <w:color w:val="222222"/>
        </w:rPr>
      </w:pPr>
      <w:r w:rsidRPr="00767B72">
        <w:rPr>
          <w:rFonts w:ascii="Times New Roman" w:hAnsi="Times New Roman" w:cs="Times New Roman"/>
          <w:color w:val="222222"/>
        </w:rPr>
        <w:t xml:space="preserve">Um </w:t>
      </w:r>
      <w:proofErr w:type="spellStart"/>
      <w:r w:rsidRPr="00767B72">
        <w:rPr>
          <w:rFonts w:ascii="Times New Roman" w:hAnsi="Times New Roman" w:cs="Times New Roman"/>
          <w:color w:val="222222"/>
        </w:rPr>
        <w:t>autoencoder</w:t>
      </w:r>
      <w:proofErr w:type="spellEnd"/>
      <w:r w:rsidRPr="00767B72">
        <w:rPr>
          <w:rFonts w:ascii="Times New Roman" w:hAnsi="Times New Roman" w:cs="Times New Roman"/>
          <w:color w:val="222222"/>
        </w:rPr>
        <w:t xml:space="preserve"> é uma rede neural</w:t>
      </w:r>
      <w:r w:rsidR="00282D93" w:rsidRPr="00767B72">
        <w:rPr>
          <w:rFonts w:ascii="Times New Roman" w:hAnsi="Times New Roman" w:cs="Times New Roman"/>
          <w:color w:val="222222"/>
        </w:rPr>
        <w:t>de várias camadas</w:t>
      </w:r>
      <w:r w:rsidR="009E3F73">
        <w:rPr>
          <w:rFonts w:ascii="Times New Roman" w:hAnsi="Times New Roman" w:cs="Times New Roman"/>
          <w:color w:val="222222"/>
        </w:rPr>
        <w:fldChar w:fldCharType="begin" w:fldLock="1"/>
      </w:r>
      <w:r w:rsidR="00E90E17">
        <w:rPr>
          <w:rFonts w:ascii="Times New Roman" w:hAnsi="Times New Roman" w:cs="Times New Roman"/>
          <w:color w:val="222222"/>
        </w:rPr>
        <w:instrText>ADDIN CSL_CITATION {"citationItems":[{"id":"ITEM-1","itemData":{"DOI":"10.1038/nature14539","ISBN":"9780521835688","ISSN":"14764687","PMID":"10463930","abstract":"This article presents results from an international collaboration between college students and pre-service teachers in Norway and the UK. This research is part of a large, international project exploring and developing the interrelationship between mobile technology and teachers' perceptions of teaching and learning. Data was collected for this study through an on-line survey of 37 pre-service teachers followed by six semi-structured, in-depth interviews. The data analysis revealed the themes of collaboration, authenticity and professional learning through the use of mobile technology in the data. The collaboration enabled the use of the affordances of mobile technology to enhance the pre-service teachers' professional learning and the data suggested that this enhanced their emergent conceptions of teaching and learning.","author":[{"dropping-particle":"","family":"Lecun","given":"Yann","non-dropping-particle":"","parse-names":false,"suffix":""},{"dropping-particle":"","family":"Bengio","given":"Yoshua","non-dropping-particle":"","parse-names":false,"suffix":""},{"dropping-particle":"","family":"Hinton","given":"Geoffrey","non-dropping-particle":"","parse-names":false,"suffix":""}],"container-title":"Nature","id":"ITEM-1","issue":"7553","issued":{"date-parts":[["2015"]]},"page":"436-444","title":"Deep learning","type":"article-journal","volume":"521"},"uris":["http://www.mendeley.com/documents/?uuid=0fd24379-014d-4bac-b7db-39002ce37eeb"]}],"mendeley":{"formattedCitation":"[4]","plainTextFormattedCitation":"[4]","previouslyFormattedCitation":"[4]"},"properties":{"noteIndex":0},"schema":"https://github.com/citation-style-language/schema/raw/master/csl-citation.json"}</w:instrText>
      </w:r>
      <w:r w:rsidR="009E3F73">
        <w:rPr>
          <w:rFonts w:ascii="Times New Roman" w:hAnsi="Times New Roman" w:cs="Times New Roman"/>
          <w:color w:val="222222"/>
        </w:rPr>
        <w:fldChar w:fldCharType="separate"/>
      </w:r>
      <w:r w:rsidR="00DD2114" w:rsidRPr="00DD2114">
        <w:rPr>
          <w:rFonts w:ascii="Times New Roman" w:hAnsi="Times New Roman" w:cs="Times New Roman"/>
          <w:noProof/>
          <w:color w:val="222222"/>
        </w:rPr>
        <w:t>[4]</w:t>
      </w:r>
      <w:r w:rsidR="009E3F73">
        <w:rPr>
          <w:rFonts w:ascii="Times New Roman" w:hAnsi="Times New Roman" w:cs="Times New Roman"/>
          <w:color w:val="222222"/>
        </w:rPr>
        <w:fldChar w:fldCharType="end"/>
      </w:r>
      <w:r w:rsidRPr="00767B72">
        <w:rPr>
          <w:rFonts w:ascii="Times New Roman" w:hAnsi="Times New Roman" w:cs="Times New Roman"/>
          <w:color w:val="222222"/>
        </w:rPr>
        <w:t>, treinada por aprendizado não supervisionad</w:t>
      </w:r>
      <w:r w:rsidR="0097302A">
        <w:rPr>
          <w:rFonts w:ascii="Times New Roman" w:hAnsi="Times New Roman" w:cs="Times New Roman"/>
          <w:color w:val="222222"/>
        </w:rPr>
        <w:t xml:space="preserve">o, </w:t>
      </w:r>
      <w:r w:rsidR="00282D93">
        <w:rPr>
          <w:rFonts w:ascii="Times New Roman" w:hAnsi="Times New Roman" w:cs="Times New Roman"/>
          <w:color w:val="222222"/>
        </w:rPr>
        <w:t>capaz de</w:t>
      </w:r>
      <w:r w:rsidR="0097302A">
        <w:rPr>
          <w:rFonts w:ascii="Times New Roman" w:hAnsi="Times New Roman" w:cs="Times New Roman"/>
          <w:color w:val="222222"/>
        </w:rPr>
        <w:t xml:space="preserve"> aprender a reproduzir </w:t>
      </w:r>
      <w:r w:rsidR="00282D93">
        <w:rPr>
          <w:rFonts w:ascii="Times New Roman" w:hAnsi="Times New Roman" w:cs="Times New Roman"/>
          <w:color w:val="222222"/>
        </w:rPr>
        <w:t>uma certa</w:t>
      </w:r>
      <w:r w:rsidRPr="00767B72">
        <w:rPr>
          <w:rFonts w:ascii="Times New Roman" w:hAnsi="Times New Roman" w:cs="Times New Roman"/>
          <w:color w:val="222222"/>
        </w:rPr>
        <w:t>entrada</w:t>
      </w:r>
      <w:r w:rsidR="00282D93">
        <w:rPr>
          <w:rFonts w:ascii="Times New Roman" w:hAnsi="Times New Roman" w:cs="Times New Roman"/>
          <w:color w:val="222222"/>
        </w:rPr>
        <w:t xml:space="preserve"> em sua</w:t>
      </w:r>
      <w:r w:rsidRPr="00767B72">
        <w:rPr>
          <w:rFonts w:ascii="Times New Roman" w:hAnsi="Times New Roman" w:cs="Times New Roman"/>
          <w:color w:val="222222"/>
        </w:rPr>
        <w:t xml:space="preserve"> camada de saída. A arquitetura de um autoencoder pode ser dividida em d</w:t>
      </w:r>
      <w:r w:rsidR="00317CE6">
        <w:rPr>
          <w:rFonts w:ascii="Times New Roman" w:hAnsi="Times New Roman" w:cs="Times New Roman"/>
          <w:color w:val="222222"/>
        </w:rPr>
        <w:t xml:space="preserve">ois blocos: </w:t>
      </w:r>
      <w:r w:rsidRPr="00767B72">
        <w:rPr>
          <w:rFonts w:ascii="Times New Roman" w:hAnsi="Times New Roman" w:cs="Times New Roman"/>
          <w:color w:val="222222"/>
        </w:rPr>
        <w:t xml:space="preserve">o codificador, onde os dados de entrada são compactados em uma camada oculta que descreve uma representação latente dos </w:t>
      </w:r>
      <w:r w:rsidR="00317CE6">
        <w:rPr>
          <w:rFonts w:ascii="Times New Roman" w:hAnsi="Times New Roman" w:cs="Times New Roman"/>
          <w:color w:val="222222"/>
        </w:rPr>
        <w:t xml:space="preserve">mesmos; </w:t>
      </w:r>
      <w:r w:rsidRPr="00767B72">
        <w:rPr>
          <w:rFonts w:ascii="Times New Roman" w:hAnsi="Times New Roman" w:cs="Times New Roman"/>
          <w:color w:val="222222"/>
        </w:rPr>
        <w:t xml:space="preserve">e o decodificador, que </w:t>
      </w:r>
      <w:r w:rsidR="00317CE6">
        <w:rPr>
          <w:rFonts w:ascii="Times New Roman" w:hAnsi="Times New Roman" w:cs="Times New Roman"/>
          <w:color w:val="222222"/>
        </w:rPr>
        <w:t>irá</w:t>
      </w:r>
      <w:r w:rsidRPr="00767B72">
        <w:rPr>
          <w:rFonts w:ascii="Times New Roman" w:hAnsi="Times New Roman" w:cs="Times New Roman"/>
          <w:color w:val="222222"/>
        </w:rPr>
        <w:t xml:space="preserve"> reconstruir os dados de entrada usando a representação latente da camada oculta gerada anteriormente pelo codificador</w:t>
      </w:r>
      <w:r w:rsidR="009E3F73">
        <w:rPr>
          <w:rFonts w:ascii="Times New Roman" w:hAnsi="Times New Roman" w:cs="Times New Roman"/>
          <w:color w:val="222222"/>
        </w:rPr>
        <w:fldChar w:fldCharType="begin" w:fldLock="1"/>
      </w:r>
      <w:r w:rsidR="00E90E17">
        <w:rPr>
          <w:rFonts w:ascii="Times New Roman" w:hAnsi="Times New Roman" w:cs="Times New Roman"/>
          <w:color w:val="222222"/>
        </w:rPr>
        <w:instrText>ADDIN CSL_CITATION {"citationItems":[{"id":"ITEM-1","itemData":{"DOI":"10.1145/3097983.3098052","ISBN":"9781450348874","abstract":"Deep autoencoders, and other deep neural networks, have demon-strated their eeectiveness in discovering non-linear features across many problem domains. However, in many real-world problems, large outliers and pervasive noise are commonplace, and one may not have access to clean training data as required by standard deep denoising autoencoders. Herein, we demonstrate novel extensions to deep autoencoders which not only maintain a deep autoencoders' ability to discover high quality, non-linear features but can also eliminate outliers and noise without access to any clean training data. Our model is inspired by Robust Principal Component Anal-ysis, and we split the input data X into two parts, X = L D + S, where L D can be eeectively reconstructed by a deep autoencoder and S contains the outliers and noise in the original data X . Since such spliiing increases the robustness of standard deep autoen-coders, we name our model a \" Robust Deep Autoencoder (RDA) \" . Further, we present generalizations of our results to grouped spar-sity norms which allow one to distinguish random anomalies from other types of structured corruptions, such as a collection of fea-tures being corrupted across many instances or a collection of instances having more corruptions than their fellows. Such \" Group Robust Deep Autoencoders (GRDA) \" give rise to novel anomaly detection approaches whose superior performance we demonstrate on a selection of benchmark problems.","author":[{"dropping-particle":"","family":"Zhou","given":"Chong","non-dropping-particle":"","parse-names":false,"suffix":""},{"dropping-particle":"","family":"Paffenroth","given":"Randy C.","non-dropping-particle":"","parse-names":false,"suffix":""}],"container-title":"Proceedings of the ACM SIGKDD International Conference on Knowledge Discovery and Data Mining","id":"ITEM-1","issued":{"date-parts":[["2017"]]},"page":"665-674","title":"Anomaly detection with robust deep autoencoders","type":"paper-conference","volume":"Part F1296"},"uris":["http://www.mendeley.com/documents/?uuid=32df74d8-b1f8-49b9-ad93-e954c23a0931"]}],"mendeley":{"formattedCitation":"[5]","plainTextFormattedCitation":"[5]","previouslyFormattedCitation":"[5]"},"properties":{"noteIndex":0},"schema":"https://github.com/citation-style-language/schema/raw/master/csl-citation.json"}</w:instrText>
      </w:r>
      <w:r w:rsidR="009E3F73">
        <w:rPr>
          <w:rFonts w:ascii="Times New Roman" w:hAnsi="Times New Roman" w:cs="Times New Roman"/>
          <w:color w:val="222222"/>
        </w:rPr>
        <w:fldChar w:fldCharType="separate"/>
      </w:r>
      <w:r w:rsidR="00DD2114" w:rsidRPr="00DD2114">
        <w:rPr>
          <w:rFonts w:ascii="Times New Roman" w:hAnsi="Times New Roman" w:cs="Times New Roman"/>
          <w:noProof/>
          <w:color w:val="222222"/>
        </w:rPr>
        <w:t>[5]</w:t>
      </w:r>
      <w:r w:rsidR="009E3F73">
        <w:rPr>
          <w:rFonts w:ascii="Times New Roman" w:hAnsi="Times New Roman" w:cs="Times New Roman"/>
          <w:color w:val="222222"/>
        </w:rPr>
        <w:fldChar w:fldCharType="end"/>
      </w:r>
      <w:r w:rsidRPr="00767B72">
        <w:rPr>
          <w:rFonts w:ascii="Times New Roman" w:hAnsi="Times New Roman" w:cs="Times New Roman"/>
          <w:color w:val="222222"/>
        </w:rPr>
        <w:t>. Dessa maneira, podemos representar o processo do autoencoder usando a Equação 1:</w:t>
      </w: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26"/>
        <w:gridCol w:w="484"/>
      </w:tblGrid>
      <w:tr w:rsidR="00767B72" w:rsidTr="00B97444">
        <w:tc>
          <w:tcPr>
            <w:tcW w:w="8726" w:type="dxa"/>
          </w:tcPr>
          <w:p w:rsidR="00767B72" w:rsidRPr="00624088" w:rsidRDefault="009E3F73" w:rsidP="00B97444">
            <w:pPr>
              <w:rPr>
                <w:lang w:val="en-US"/>
              </w:rPr>
            </w:pPr>
            <m:oMathPara>
              <m:oMathParaPr>
                <m:jc m:val="center"/>
              </m:oMathParaPr>
              <m:oMath>
                <m:acc>
                  <m:accPr>
                    <m:ctrlPr>
                      <w:rPr>
                        <w:rFonts w:ascii="Cambria Math" w:eastAsia="PMingLiU" w:hAnsi="Cambria Math"/>
                        <w:i/>
                        <w:lang w:val="en-US"/>
                      </w:rPr>
                    </m:ctrlPr>
                  </m:accPr>
                  <m:e>
                    <m:r>
                      <w:rPr>
                        <w:rFonts w:ascii="Cambria Math" w:hAnsi="Cambria Math"/>
                        <w:lang w:val="en-US"/>
                      </w:rPr>
                      <m:t>X</m:t>
                    </m:r>
                  </m:e>
                </m:acc>
                <m:r>
                  <w:rPr>
                    <w:rFonts w:ascii="Cambria Math" w:hAnsi="Cambria Math"/>
                    <w:lang w:val="en-US"/>
                  </w:rPr>
                  <m:t>=D(E</m:t>
                </m:r>
                <m:d>
                  <m:dPr>
                    <m:ctrlPr>
                      <w:rPr>
                        <w:rFonts w:ascii="Cambria Math" w:hAnsi="Cambria Math"/>
                        <w:i/>
                        <w:lang w:val="en-US"/>
                      </w:rPr>
                    </m:ctrlPr>
                  </m:dPr>
                  <m:e>
                    <m:r>
                      <w:rPr>
                        <w:rFonts w:ascii="Cambria Math" w:hAnsi="Cambria Math"/>
                        <w:lang w:val="en-US"/>
                      </w:rPr>
                      <m:t>X</m:t>
                    </m:r>
                  </m:e>
                </m:d>
                <m:r>
                  <w:rPr>
                    <w:rFonts w:ascii="Cambria Math" w:hAnsi="Cambria Math"/>
                    <w:lang w:val="en-US"/>
                  </w:rPr>
                  <m:t>)</m:t>
                </m:r>
              </m:oMath>
            </m:oMathPara>
          </w:p>
        </w:tc>
        <w:tc>
          <w:tcPr>
            <w:tcW w:w="484" w:type="dxa"/>
          </w:tcPr>
          <w:p w:rsidR="00767B72" w:rsidRDefault="00767B72" w:rsidP="00B97444">
            <w:pPr>
              <w:jc w:val="right"/>
              <w:rPr>
                <w:lang w:val="en-US"/>
              </w:rPr>
            </w:pPr>
            <w:r>
              <w:rPr>
                <w:lang w:val="en-US"/>
              </w:rPr>
              <w:t>(1)</w:t>
            </w:r>
          </w:p>
        </w:tc>
      </w:tr>
    </w:tbl>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D65CBD" w:rsidRPr="002A4355" w:rsidTr="00D65CBD">
        <w:tc>
          <w:tcPr>
            <w:tcW w:w="8494" w:type="dxa"/>
          </w:tcPr>
          <w:p w:rsidR="00D65CBD" w:rsidRPr="002A4355" w:rsidRDefault="00D65CBD" w:rsidP="00767B72">
            <w:pPr>
              <w:rPr>
                <w:rFonts w:ascii="Arial" w:hAnsi="Arial" w:cs="Arial"/>
                <w:color w:val="222222"/>
                <w:sz w:val="20"/>
              </w:rPr>
            </w:pPr>
          </w:p>
        </w:tc>
      </w:tr>
    </w:tbl>
    <w:p w:rsidR="00B7591B" w:rsidRDefault="00767B72" w:rsidP="00C86EC1">
      <w:pPr>
        <w:jc w:val="both"/>
        <w:rPr>
          <w:rFonts w:ascii="Times New Roman" w:hAnsi="Times New Roman" w:cs="Times New Roman"/>
          <w:color w:val="1A1A1A"/>
          <w:szCs w:val="24"/>
        </w:rPr>
      </w:pPr>
      <w:r w:rsidRPr="00767B72">
        <w:rPr>
          <w:rFonts w:ascii="Times New Roman" w:hAnsi="Times New Roman" w:cs="Times New Roman"/>
          <w:color w:val="222222"/>
        </w:rPr>
        <w:t xml:space="preserve">Onde </w:t>
      </w:r>
      <w:r w:rsidRPr="008155B5">
        <w:rPr>
          <w:rFonts w:ascii="Times New Roman" w:hAnsi="Times New Roman" w:cs="Times New Roman"/>
          <w:b/>
          <w:color w:val="222222"/>
        </w:rPr>
        <w:t>X</w:t>
      </w:r>
      <w:r w:rsidRPr="00767B72">
        <w:rPr>
          <w:rFonts w:ascii="Times New Roman" w:hAnsi="Times New Roman" w:cs="Times New Roman"/>
          <w:color w:val="222222"/>
        </w:rPr>
        <w:t xml:space="preserve"> são os dados de entrada, </w:t>
      </w:r>
      <w:r w:rsidRPr="008155B5">
        <w:rPr>
          <w:rFonts w:ascii="Times New Roman" w:hAnsi="Times New Roman" w:cs="Times New Roman"/>
          <w:b/>
          <w:color w:val="222222"/>
        </w:rPr>
        <w:t>E</w:t>
      </w:r>
      <w:r w:rsidRPr="00767B72">
        <w:rPr>
          <w:rFonts w:ascii="Times New Roman" w:hAnsi="Times New Roman" w:cs="Times New Roman"/>
          <w:color w:val="222222"/>
        </w:rPr>
        <w:t xml:space="preserve"> representa a fase de codificação que gera a representação </w:t>
      </w:r>
      <w:r>
        <w:rPr>
          <w:rFonts w:ascii="Times New Roman" w:hAnsi="Times New Roman" w:cs="Times New Roman"/>
          <w:color w:val="222222"/>
        </w:rPr>
        <w:t xml:space="preserve">de baixa </w:t>
      </w:r>
      <w:r w:rsidRPr="00767B72">
        <w:rPr>
          <w:rFonts w:ascii="Times New Roman" w:hAnsi="Times New Roman" w:cs="Times New Roman"/>
          <w:color w:val="222222"/>
        </w:rPr>
        <w:t>dimensional</w:t>
      </w:r>
      <w:r>
        <w:rPr>
          <w:rFonts w:ascii="Times New Roman" w:hAnsi="Times New Roman" w:cs="Times New Roman"/>
          <w:color w:val="222222"/>
        </w:rPr>
        <w:t>idade</w:t>
      </w:r>
      <w:r w:rsidRPr="00767B72">
        <w:rPr>
          <w:rFonts w:ascii="Times New Roman" w:hAnsi="Times New Roman" w:cs="Times New Roman"/>
          <w:color w:val="222222"/>
        </w:rPr>
        <w:t xml:space="preserve"> dos dados de entrada, </w:t>
      </w:r>
      <w:r w:rsidRPr="008155B5">
        <w:rPr>
          <w:rFonts w:ascii="Times New Roman" w:hAnsi="Times New Roman" w:cs="Times New Roman"/>
          <w:b/>
          <w:color w:val="222222"/>
        </w:rPr>
        <w:t>D</w:t>
      </w:r>
      <w:r w:rsidRPr="00767B72">
        <w:rPr>
          <w:rFonts w:ascii="Times New Roman" w:hAnsi="Times New Roman" w:cs="Times New Roman"/>
          <w:color w:val="222222"/>
        </w:rPr>
        <w:t xml:space="preserve"> representa a fase do decodificador que reconstrói os dados de</w:t>
      </w:r>
      <w:r>
        <w:rPr>
          <w:rFonts w:ascii="Times New Roman" w:hAnsi="Times New Roman" w:cs="Times New Roman"/>
          <w:color w:val="222222"/>
        </w:rPr>
        <w:t xml:space="preserve"> entrada da camada oculta e </w:t>
      </w:r>
      <m:oMath>
        <m:acc>
          <m:accPr>
            <m:ctrlPr>
              <w:rPr>
                <w:rFonts w:ascii="Cambria Math" w:hAnsi="Cambria Math"/>
                <w:b/>
                <w:i/>
                <w:lang w:val="en-US"/>
              </w:rPr>
            </m:ctrlPr>
          </m:accPr>
          <m:e>
            <m:r>
              <m:rPr>
                <m:sty m:val="bi"/>
              </m:rPr>
              <w:rPr>
                <w:rFonts w:ascii="Cambria Math" w:hAnsi="Cambria Math"/>
                <w:lang w:val="en-US"/>
              </w:rPr>
              <m:t>X</m:t>
            </m:r>
          </m:e>
        </m:acc>
      </m:oMath>
      <w:r w:rsidRPr="00767B72">
        <w:rPr>
          <w:rFonts w:ascii="Times New Roman" w:hAnsi="Times New Roman" w:cs="Times New Roman"/>
          <w:color w:val="222222"/>
        </w:rPr>
        <w:t xml:space="preserve"> é os dados de entrada reconstruídos. Por meio do treinamento, o autoencoder </w:t>
      </w:r>
      <w:r w:rsidRPr="00CB006B">
        <w:rPr>
          <w:rFonts w:ascii="Times New Roman" w:hAnsi="Times New Roman" w:cs="Times New Roman"/>
          <w:color w:val="222222"/>
        </w:rPr>
        <w:t xml:space="preserve">aprende a minimizar a diferença entre </w:t>
      </w:r>
      <m:oMath>
        <m:r>
          <m:rPr>
            <m:sty m:val="bi"/>
          </m:rPr>
          <w:rPr>
            <w:rFonts w:ascii="Cambria Math" w:hAnsi="Cambria Math" w:cs="Times New Roman"/>
            <w:color w:val="222222"/>
          </w:rPr>
          <m:t>X</m:t>
        </m:r>
      </m:oMath>
      <w:r w:rsidRPr="00CB006B">
        <w:rPr>
          <w:rFonts w:ascii="Times New Roman" w:hAnsi="Times New Roman" w:cs="Times New Roman"/>
          <w:color w:val="222222"/>
        </w:rPr>
        <w:t xml:space="preserve"> e </w:t>
      </w:r>
      <m:oMath>
        <m:acc>
          <m:accPr>
            <m:ctrlPr>
              <w:rPr>
                <w:rFonts w:ascii="Cambria Math" w:hAnsi="Cambria Math" w:cs="Times New Roman"/>
                <w:i/>
                <w:lang w:val="en-US"/>
              </w:rPr>
            </m:ctrlPr>
          </m:accPr>
          <m:e>
            <m:r>
              <m:rPr>
                <m:sty m:val="bi"/>
              </m:rPr>
              <w:rPr>
                <w:rFonts w:ascii="Cambria Math" w:hAnsi="Cambria Math" w:cs="Times New Roman"/>
                <w:lang w:val="en-US"/>
              </w:rPr>
              <m:t>X</m:t>
            </m:r>
          </m:e>
        </m:acc>
      </m:oMath>
      <w:r w:rsidRPr="00CB006B">
        <w:rPr>
          <w:rFonts w:ascii="Times New Roman" w:hAnsi="Times New Roman" w:cs="Times New Roman"/>
        </w:rPr>
        <w:t xml:space="preserve">, </w:t>
      </w:r>
      <w:r w:rsidRPr="00CB006B">
        <w:rPr>
          <w:rFonts w:ascii="Times New Roman" w:hAnsi="Times New Roman" w:cs="Times New Roman"/>
          <w:color w:val="222222"/>
        </w:rPr>
        <w:t xml:space="preserve">e essa diferença é chamada de erro de reconstrução </w:t>
      </w:r>
      <w:r w:rsidR="009E3F73" w:rsidRPr="00CB006B">
        <w:rPr>
          <w:rFonts w:ascii="Times New Roman" w:hAnsi="Times New Roman" w:cs="Times New Roman"/>
          <w:color w:val="222222"/>
        </w:rPr>
        <w:fldChar w:fldCharType="begin" w:fldLock="1"/>
      </w:r>
      <w:r w:rsidR="00E90E17">
        <w:rPr>
          <w:rFonts w:ascii="Times New Roman" w:hAnsi="Times New Roman" w:cs="Times New Roman"/>
          <w:color w:val="222222"/>
        </w:rPr>
        <w:instrText>ADDIN CSL_CITATION {"citationItems":[{"id":"ITEM-1","itemData":{"DOI":"10.1038/nmeth.3707","ISBN":"9781491925614","ISSN":"1548-7091","PMID":"10463930","abstract":"www.deeplearningbook.org","author":[{"dropping-particle":"","family":"Goodfellow","given":"Ian","non-dropping-particle":"","parse-names":false,"suffix":""},{"dropping-particle":"","family":"Bengio","given":"Yoshua","non-dropping-particle":"","parse-names":false,"suffix":""},{"dropping-particle":"","family":"Courville","given":"Aaron","non-dropping-particle":"","parse-names":false,"suffix":""}],"container-title":"MIT press","id":"ITEM-1","issued":{"date-parts":[["2016"]]},"page":"1","title":"Deep Learning","type":"article-journal"},"uris":["http://www.mendeley.com/documents/?uuid=82eed1a6-346f-4c8e-88eb-129d26903548","http://www.mendeley.com/documents/?uuid=60a253f6-3803-4323-bd43-c2bfcb59b404"]}],"mendeley":{"formattedCitation":"[6]","plainTextFormattedCitation":"[6]","previouslyFormattedCitation":"[6]"},"properties":{"noteIndex":0},"schema":"https://github.com/citation-style-language/schema/raw/master/csl-citation.json"}</w:instrText>
      </w:r>
      <w:r w:rsidR="009E3F73" w:rsidRPr="00CB006B">
        <w:rPr>
          <w:rFonts w:ascii="Times New Roman" w:hAnsi="Times New Roman" w:cs="Times New Roman"/>
          <w:color w:val="222222"/>
        </w:rPr>
        <w:fldChar w:fldCharType="separate"/>
      </w:r>
      <w:r w:rsidR="00DD2114" w:rsidRPr="00DD2114">
        <w:rPr>
          <w:rFonts w:ascii="Times New Roman" w:hAnsi="Times New Roman" w:cs="Times New Roman"/>
          <w:noProof/>
          <w:color w:val="222222"/>
        </w:rPr>
        <w:t>[6]</w:t>
      </w:r>
      <w:r w:rsidR="009E3F73" w:rsidRPr="00CB006B">
        <w:rPr>
          <w:rFonts w:ascii="Times New Roman" w:hAnsi="Times New Roman" w:cs="Times New Roman"/>
          <w:color w:val="222222"/>
        </w:rPr>
        <w:fldChar w:fldCharType="end"/>
      </w:r>
      <w:r w:rsidR="00384B1A">
        <w:rPr>
          <w:rFonts w:ascii="Times New Roman" w:hAnsi="Times New Roman" w:cs="Times New Roman"/>
          <w:color w:val="222222"/>
        </w:rPr>
        <w:t>.</w:t>
      </w:r>
      <w:r w:rsidR="00780694">
        <w:rPr>
          <w:rFonts w:ascii="Times New Roman" w:hAnsi="Times New Roman" w:cs="Times New Roman"/>
          <w:color w:val="1A1A1A"/>
          <w:szCs w:val="24"/>
        </w:rPr>
        <w:t>U</w:t>
      </w:r>
      <w:r w:rsidRPr="00767B72">
        <w:rPr>
          <w:rFonts w:ascii="Times New Roman" w:hAnsi="Times New Roman" w:cs="Times New Roman"/>
          <w:color w:val="1A1A1A"/>
          <w:szCs w:val="24"/>
        </w:rPr>
        <w:t xml:space="preserve">m erro maior de reconstrução será obtido se um ponto de dados anômalo </w:t>
      </w:r>
      <w:r w:rsidR="00780694">
        <w:rPr>
          <w:rFonts w:ascii="Times New Roman" w:hAnsi="Times New Roman" w:cs="Times New Roman"/>
          <w:color w:val="1A1A1A"/>
          <w:szCs w:val="24"/>
        </w:rPr>
        <w:t>for</w:t>
      </w:r>
      <w:r w:rsidRPr="00767B72">
        <w:rPr>
          <w:rFonts w:ascii="Times New Roman" w:hAnsi="Times New Roman" w:cs="Times New Roman"/>
          <w:color w:val="1A1A1A"/>
          <w:szCs w:val="24"/>
        </w:rPr>
        <w:t xml:space="preserve"> usado como entrada</w:t>
      </w:r>
      <w:r w:rsidR="00780694">
        <w:rPr>
          <w:rFonts w:ascii="Times New Roman" w:hAnsi="Times New Roman" w:cs="Times New Roman"/>
          <w:color w:val="1A1A1A"/>
          <w:szCs w:val="24"/>
        </w:rPr>
        <w:t xml:space="preserve"> e, d</w:t>
      </w:r>
      <w:r w:rsidRPr="00767B72">
        <w:rPr>
          <w:rFonts w:ascii="Times New Roman" w:hAnsi="Times New Roman" w:cs="Times New Roman"/>
          <w:color w:val="1A1A1A"/>
          <w:szCs w:val="24"/>
        </w:rPr>
        <w:t>essa maneira, um limite pode ser definido como o valor a partir do qual uma entrada é considerada normal ou anômala</w:t>
      </w:r>
      <w:r w:rsidR="009E3F73">
        <w:rPr>
          <w:rFonts w:ascii="Times New Roman" w:hAnsi="Times New Roman" w:cs="Times New Roman"/>
          <w:color w:val="1A1A1A"/>
          <w:szCs w:val="24"/>
        </w:rPr>
        <w:fldChar w:fldCharType="begin" w:fldLock="1"/>
      </w:r>
      <w:r w:rsidR="00E90E17">
        <w:rPr>
          <w:rFonts w:ascii="Times New Roman" w:hAnsi="Times New Roman" w:cs="Times New Roman"/>
          <w:color w:val="1A1A1A"/>
          <w:szCs w:val="24"/>
        </w:rPr>
        <w:instrText>ADDIN CSL_CITATION {"citationItems":[{"id":"ITEM-1","itemData":{"DOI":"10.1109/TMECH.2017.2759301","ISSN":"10834435","abstract":"Data-driven approaches have gained increasing interests in the fault detection of wind turbines (WTs) due to the difficulty in system modeling and the availability of sensor data. However, the nonlinearity of WTs, uncertainty of disturbances and measurement noise, and temporal dependence in time-series data still pose grand challenges to effective fault detection. To this end, this paper proposes a new fault detector based on a recently developed unsupervised learning method, denoising autoencoder (DAE), which offers the learning of robust nonlinear representations from data against noise and input fluctuation. A DAE is used to build a robust multivariate reconstruction model on raw time-series data from multiple sensors, and then, the reconstruction error of the DAE trained with normal data is analyzed for fault detection. In addition, we apply the sliding-window technique to consider temporal information inherent in time-series data by including the current and past information within a small time window. A key advantage of the proposed approach is the ability to capture the nonlinear correlations among multiple sensor variables and the temporal dependence of each sensor variable simultaneously, which significantly enhanced the fault detection performance. Simulated data from a generic WT benchmark and field supervisory control and data acquisition data from a real wind farm are used to evaluate the proposed approach. The results of two case studies demonstrate the effectiveness and advantages of our proposed approach.","author":[{"dropping-particle":"","family":"Jiang","given":"Guoqian","non-dropping-particle":"","parse-names":false,"suffix":""},{"dropping-particle":"","family":"Xie","given":"Ping","non-dropping-particle":"","parse-names":false,"suffix":""},{"dropping-particle":"","family":"He","given":"Haibo","non-dropping-particle":"","parse-names":false,"suffix":""},{"dropping-particle":"","family":"Yan","given":"Jun","non-dropping-particle":"","parse-names":false,"suffix":""}],"container-title":"IEEE/ASME Transactions on Mechatronics","id":"ITEM-1","issue":"1","issued":{"date-parts":[["2018"]]},"page":"89-100","publisher":"IEEE","title":"Wind Turbine Fault Detection Using a Denoising Autoencoder with Temporal Information","type":"article-journal","volume":"23"},"uris":["http://www.mendeley.com/documents/?uuid=031680bd-63e7-4a6f-bac5-3b58d0f37716","http://www.mendeley.com/documents/?uuid=21f11937-8d6b-49a5-aa31-cf3434ed0d91"]}],"mendeley":{"formattedCitation":"[7]","plainTextFormattedCitation":"[7]","previouslyFormattedCitation":"[7]"},"properties":{"noteIndex":0},"schema":"https://github.com/citation-style-language/schema/raw/master/csl-citation.json"}</w:instrText>
      </w:r>
      <w:r w:rsidR="009E3F73">
        <w:rPr>
          <w:rFonts w:ascii="Times New Roman" w:hAnsi="Times New Roman" w:cs="Times New Roman"/>
          <w:color w:val="1A1A1A"/>
          <w:szCs w:val="24"/>
        </w:rPr>
        <w:fldChar w:fldCharType="separate"/>
      </w:r>
      <w:r w:rsidR="00DD2114" w:rsidRPr="00DD2114">
        <w:rPr>
          <w:rFonts w:ascii="Times New Roman" w:hAnsi="Times New Roman" w:cs="Times New Roman"/>
          <w:noProof/>
          <w:color w:val="1A1A1A"/>
          <w:szCs w:val="24"/>
        </w:rPr>
        <w:t>[7]</w:t>
      </w:r>
      <w:r w:rsidR="009E3F73">
        <w:rPr>
          <w:rFonts w:ascii="Times New Roman" w:hAnsi="Times New Roman" w:cs="Times New Roman"/>
          <w:color w:val="1A1A1A"/>
          <w:szCs w:val="24"/>
        </w:rPr>
        <w:fldChar w:fldCharType="end"/>
      </w:r>
      <w:r w:rsidRPr="00767B72">
        <w:rPr>
          <w:rFonts w:ascii="Times New Roman" w:hAnsi="Times New Roman" w:cs="Times New Roman"/>
          <w:color w:val="1A1A1A"/>
          <w:szCs w:val="24"/>
        </w:rPr>
        <w:t>.</w:t>
      </w:r>
    </w:p>
    <w:p w:rsidR="00B7591B" w:rsidRDefault="00933916" w:rsidP="00C86EC1">
      <w:pPr>
        <w:jc w:val="both"/>
        <w:rPr>
          <w:rFonts w:ascii="Times New Roman" w:hAnsi="Times New Roman" w:cs="Times New Roman"/>
          <w:i/>
        </w:rPr>
      </w:pPr>
      <w:r w:rsidRPr="00933916">
        <w:rPr>
          <w:rFonts w:ascii="Times New Roman" w:hAnsi="Times New Roman" w:cs="Times New Roman"/>
        </w:rPr>
        <w:t xml:space="preserve">As Redes Neuras do tipo </w:t>
      </w:r>
      <w:proofErr w:type="spellStart"/>
      <w:r>
        <w:rPr>
          <w:rFonts w:ascii="Times New Roman" w:hAnsi="Times New Roman" w:cs="Times New Roman"/>
          <w:i/>
        </w:rPr>
        <w:t>LongShort</w:t>
      </w:r>
      <w:proofErr w:type="spellEnd"/>
      <w:r>
        <w:rPr>
          <w:rFonts w:ascii="Times New Roman" w:hAnsi="Times New Roman" w:cs="Times New Roman"/>
          <w:i/>
        </w:rPr>
        <w:t xml:space="preserve"> </w:t>
      </w:r>
      <w:proofErr w:type="spellStart"/>
      <w:r>
        <w:rPr>
          <w:rFonts w:ascii="Times New Roman" w:hAnsi="Times New Roman" w:cs="Times New Roman"/>
          <w:i/>
        </w:rPr>
        <w:t>TermMemory</w:t>
      </w:r>
      <w:proofErr w:type="spellEnd"/>
      <w:r>
        <w:rPr>
          <w:rFonts w:ascii="Times New Roman" w:hAnsi="Times New Roman" w:cs="Times New Roman"/>
          <w:i/>
        </w:rPr>
        <w:t xml:space="preserve"> (LSTM)</w:t>
      </w:r>
      <w:r>
        <w:rPr>
          <w:rFonts w:ascii="Times New Roman" w:hAnsi="Times New Roman" w:cs="Times New Roman"/>
        </w:rPr>
        <w:t xml:space="preserve"> são uma versão melhorada das </w:t>
      </w:r>
      <w:r>
        <w:rPr>
          <w:rFonts w:ascii="Times New Roman" w:hAnsi="Times New Roman" w:cs="Times New Roman"/>
          <w:i/>
        </w:rPr>
        <w:t>Redes Neurais Recorrentes (RNN)</w:t>
      </w:r>
      <w:r w:rsidR="009E3F73">
        <w:rPr>
          <w:rFonts w:ascii="Times New Roman" w:hAnsi="Times New Roman" w:cs="Times New Roman"/>
          <w:i/>
        </w:rPr>
        <w:fldChar w:fldCharType="begin" w:fldLock="1"/>
      </w:r>
      <w:r w:rsidR="00E90E17">
        <w:rPr>
          <w:rFonts w:ascii="Times New Roman" w:hAnsi="Times New Roman" w:cs="Times New Roman"/>
          <w:i/>
        </w:rPr>
        <w:instrText>ADDIN CSL_CITATION {"citationItems":[{"id":"ITEM-1","itemData":{"abstract":"Because of their effectiveness in broad practical applications, LSTM networks have received a wealth of coverage in scientific journals, technical blogs, and implementation guides. However, in most articles, the inference formulas for the LSTM network and its parent, RNN, are stated axiomatically, while the training formulas are omitted altogether. In addition, the technique of \"unrolling\" an RNN is routinely presented without justification throughout the literature. The goal of this paper is to explain the essential RNN and LSTM fundamentals in a single document. Drawing from concepts in signal processing, we formally derive the canonical RNN formulation from differential equations. We then propose and prove a precise statement, which yields the RNN unrolling technique. We also review the difficulties with training the standard RNN and address them by transforming the RNN into the \"Vanilla LSTM\" network through a series of logical arguments. We provide all equations pertaining to the LSTM system together with detailed descriptions of its constituent entities. Albeit unconventional, our choice of notation and the method for presenting the LSTM system emphasizes ease of understanding. As part of the analysis, we identify new opportunities to enrich the LSTM system and incorporate these extensions into the Vanilla LSTM network, producing the most general LSTM variant to date. The target reader has already been exposed to RNNs and LSTM networks through numerous available resources and is open to an alternative pedagogical approach. A Machine Learning practitioner seeking guidance for implementing our new augmented LSTM model in software for experimentation and research will find the insights and derivations in this tutorial valuable as well.","author":[{"dropping-particle":"","family":"Sherstinsky","given":"Alex","non-dropping-particle":"","parse-names":false,"suffix":""}],"id":"ITEM-1","issued":{"date-parts":[["2018"]]},"page":"1-39","title":"Fundamentals of Recurrent Neural Network (RNN) and Long Short-Term Memory (LSTM) Network","type":"article-journal"},"uris":["http://www.mendeley.com/documents/?uuid=8e2444e1-517a-4392-842c-b75b89044858","http://www.mendeley.com/documents/?uuid=51941c65-6d5e-479f-9a13-cd5a865f79c5"]}],"mendeley":{"formattedCitation":"[8]","plainTextFormattedCitation":"[8]","previouslyFormattedCitation":"[8]"},"properties":{"noteIndex":0},"schema":"https://github.com/citation-style-language/schema/raw/master/csl-citation.json"}</w:instrText>
      </w:r>
      <w:r w:rsidR="009E3F73">
        <w:rPr>
          <w:rFonts w:ascii="Times New Roman" w:hAnsi="Times New Roman" w:cs="Times New Roman"/>
          <w:i/>
        </w:rPr>
        <w:fldChar w:fldCharType="separate"/>
      </w:r>
      <w:r w:rsidR="00DD2114" w:rsidRPr="00DD2114">
        <w:rPr>
          <w:rFonts w:ascii="Times New Roman" w:hAnsi="Times New Roman" w:cs="Times New Roman"/>
          <w:noProof/>
        </w:rPr>
        <w:t>[8]</w:t>
      </w:r>
      <w:r w:rsidR="009E3F73">
        <w:rPr>
          <w:rFonts w:ascii="Times New Roman" w:hAnsi="Times New Roman" w:cs="Times New Roman"/>
          <w:i/>
        </w:rPr>
        <w:fldChar w:fldCharType="end"/>
      </w:r>
      <w:r>
        <w:rPr>
          <w:rFonts w:ascii="Times New Roman" w:hAnsi="Times New Roman" w:cs="Times New Roman"/>
        </w:rPr>
        <w:t xml:space="preserve">, </w:t>
      </w:r>
      <w:r w:rsidR="003051FE">
        <w:rPr>
          <w:rFonts w:ascii="Times New Roman" w:hAnsi="Times New Roman" w:cs="Times New Roman"/>
        </w:rPr>
        <w:t>que ainda que constituam um a</w:t>
      </w:r>
      <w:r>
        <w:rPr>
          <w:rFonts w:ascii="Times New Roman" w:hAnsi="Times New Roman" w:cs="Times New Roman"/>
        </w:rPr>
        <w:t>lgoritmo desenvolvido para trabalhar especialmente com sequ</w:t>
      </w:r>
      <w:r w:rsidR="002B6FB0">
        <w:rPr>
          <w:rFonts w:ascii="Times New Roman" w:hAnsi="Times New Roman" w:cs="Times New Roman"/>
        </w:rPr>
        <w:t>ê</w:t>
      </w:r>
      <w:r>
        <w:rPr>
          <w:rFonts w:ascii="Times New Roman" w:hAnsi="Times New Roman" w:cs="Times New Roman"/>
        </w:rPr>
        <w:t>ncias de dados</w:t>
      </w:r>
      <w:r w:rsidR="003051FE">
        <w:rPr>
          <w:rFonts w:ascii="Times New Roman" w:hAnsi="Times New Roman" w:cs="Times New Roman"/>
        </w:rPr>
        <w:t xml:space="preserve">, apresentam </w:t>
      </w:r>
      <w:r w:rsidR="000E6034">
        <w:rPr>
          <w:rFonts w:ascii="Times New Roman" w:hAnsi="Times New Roman" w:cs="Times New Roman"/>
        </w:rPr>
        <w:t xml:space="preserve">um problema </w:t>
      </w:r>
      <w:r w:rsidR="00C145AB" w:rsidRPr="00C145AB">
        <w:rPr>
          <w:rFonts w:ascii="Times New Roman" w:hAnsi="Times New Roman" w:cs="Times New Roman"/>
        </w:rPr>
        <w:t>de</w:t>
      </w:r>
      <w:r w:rsidR="000E6034" w:rsidRPr="00C145AB">
        <w:rPr>
          <w:rFonts w:ascii="Times New Roman" w:hAnsi="Times New Roman" w:cs="Times New Roman"/>
        </w:rPr>
        <w:t xml:space="preserve"> gradiente de fuga</w:t>
      </w:r>
      <w:r w:rsidR="000E6034">
        <w:rPr>
          <w:rFonts w:ascii="Times New Roman" w:hAnsi="Times New Roman" w:cs="Times New Roman"/>
          <w:i/>
        </w:rPr>
        <w:t>(</w:t>
      </w:r>
      <w:proofErr w:type="spellStart"/>
      <w:r w:rsidR="000E6034">
        <w:rPr>
          <w:rFonts w:ascii="Times New Roman" w:hAnsi="Times New Roman" w:cs="Times New Roman"/>
          <w:i/>
        </w:rPr>
        <w:t>vanishinggradient</w:t>
      </w:r>
      <w:proofErr w:type="spellEnd"/>
      <w:r w:rsidR="000E6034">
        <w:rPr>
          <w:rFonts w:ascii="Times New Roman" w:hAnsi="Times New Roman" w:cs="Times New Roman"/>
          <w:i/>
        </w:rPr>
        <w:t xml:space="preserve">) </w:t>
      </w:r>
      <w:r w:rsidR="009E3F73">
        <w:rPr>
          <w:rFonts w:ascii="Times New Roman" w:hAnsi="Times New Roman" w:cs="Times New Roman"/>
          <w:i/>
        </w:rPr>
        <w:fldChar w:fldCharType="begin" w:fldLock="1"/>
      </w:r>
      <w:r w:rsidR="00E90E17">
        <w:rPr>
          <w:rFonts w:ascii="Times New Roman" w:hAnsi="Times New Roman" w:cs="Times New Roman"/>
          <w:i/>
        </w:rPr>
        <w:instrText>ADDIN CSL_CITATION {"citationItems":[{"id":"ITEM-1","itemData":{"abstract":"There are two widely known issues with properly training recurrent neural networks, the vanishing and the exploding gradient problems detailed in Bengio et al. (1994). In this paper we attempt to improve the understanding of the underlying issues by exploring these problems from an analytical, a geometric and a dynamical systems perspective. Our analysis is used to justify a simple yet effective solution. We propose a gradient norm clipping strategy to deal with exploding gradients and a soft constraint for the vanishing gradients problem. We validate empirically our hypothesis and proposed solutions in the experimental section. Copyright 2013 by the author(s).","author":[{"dropping-particle":"","family":"Pascanu","given":"Razvan","non-dropping-particle":"","parse-names":false,"suffix":""},{"dropping-particle":"","family":"Mikolov","given":"Tomas","non-dropping-particle":"","parse-names":false,"suffix":""},{"dropping-particle":"","family":"Bengio","given":"Yoshua","non-dropping-particle":"","parse-names":false,"suffix":""}],"container-title":"30th International Conference on Machine Learning, ICML 2013","id":"ITEM-1","issue":"PART 3","issued":{"date-parts":[["2013"]]},"page":"2347-2355","title":"On the difficulty of training recurrent neural networks","type":"article-journal"},"uris":["http://www.mendeley.com/documents/?uuid=f83128f7-f07b-44fb-9c0f-5d04171ca227","http://www.mendeley.com/documents/?uuid=60c0054f-d72f-4a82-8991-87d95f9db9ba"]}],"mendeley":{"formattedCitation":"[9]","plainTextFormattedCitation":"[9]","previouslyFormattedCitation":"[9]"},"properties":{"noteIndex":0},"schema":"https://github.com/citation-style-language/schema/raw/master/csl-citation.json"}</w:instrText>
      </w:r>
      <w:r w:rsidR="009E3F73">
        <w:rPr>
          <w:rFonts w:ascii="Times New Roman" w:hAnsi="Times New Roman" w:cs="Times New Roman"/>
          <w:i/>
        </w:rPr>
        <w:fldChar w:fldCharType="separate"/>
      </w:r>
      <w:r w:rsidR="00DD2114" w:rsidRPr="00DD2114">
        <w:rPr>
          <w:rFonts w:ascii="Times New Roman" w:hAnsi="Times New Roman" w:cs="Times New Roman"/>
          <w:noProof/>
        </w:rPr>
        <w:t>[9]</w:t>
      </w:r>
      <w:r w:rsidR="009E3F73">
        <w:rPr>
          <w:rFonts w:ascii="Times New Roman" w:hAnsi="Times New Roman" w:cs="Times New Roman"/>
          <w:i/>
        </w:rPr>
        <w:fldChar w:fldCharType="end"/>
      </w:r>
      <w:r w:rsidR="000E6034">
        <w:rPr>
          <w:rFonts w:ascii="Times New Roman" w:hAnsi="Times New Roman" w:cs="Times New Roman"/>
        </w:rPr>
        <w:t>,faz</w:t>
      </w:r>
      <w:r w:rsidR="00C145AB">
        <w:rPr>
          <w:rFonts w:ascii="Times New Roman" w:hAnsi="Times New Roman" w:cs="Times New Roman"/>
        </w:rPr>
        <w:t>endo com que</w:t>
      </w:r>
      <w:r w:rsidR="000E6034">
        <w:rPr>
          <w:rFonts w:ascii="Times New Roman" w:hAnsi="Times New Roman" w:cs="Times New Roman"/>
        </w:rPr>
        <w:t xml:space="preserve"> a rede não </w:t>
      </w:r>
      <w:r w:rsidR="00C145AB">
        <w:rPr>
          <w:rFonts w:ascii="Times New Roman" w:hAnsi="Times New Roman" w:cs="Times New Roman"/>
        </w:rPr>
        <w:t>“</w:t>
      </w:r>
      <w:r w:rsidR="000E6034">
        <w:rPr>
          <w:rFonts w:ascii="Times New Roman" w:hAnsi="Times New Roman" w:cs="Times New Roman"/>
        </w:rPr>
        <w:t>lembre</w:t>
      </w:r>
      <w:r w:rsidR="00C145AB">
        <w:rPr>
          <w:rFonts w:ascii="Times New Roman" w:hAnsi="Times New Roman" w:cs="Times New Roman"/>
        </w:rPr>
        <w:t>”</w:t>
      </w:r>
      <w:r w:rsidR="000E6034">
        <w:rPr>
          <w:rFonts w:ascii="Times New Roman" w:hAnsi="Times New Roman" w:cs="Times New Roman"/>
        </w:rPr>
        <w:t xml:space="preserve"> os dados inicia</w:t>
      </w:r>
      <w:r w:rsidR="009D4466">
        <w:rPr>
          <w:rFonts w:ascii="Times New Roman" w:hAnsi="Times New Roman" w:cs="Times New Roman"/>
        </w:rPr>
        <w:t>i</w:t>
      </w:r>
      <w:r w:rsidR="000E6034">
        <w:rPr>
          <w:rFonts w:ascii="Times New Roman" w:hAnsi="Times New Roman" w:cs="Times New Roman"/>
        </w:rPr>
        <w:t>s de uma sequ</w:t>
      </w:r>
      <w:r w:rsidR="00C145AB">
        <w:rPr>
          <w:rFonts w:ascii="Times New Roman" w:hAnsi="Times New Roman" w:cs="Times New Roman"/>
        </w:rPr>
        <w:t>ê</w:t>
      </w:r>
      <w:r w:rsidR="000E6034">
        <w:rPr>
          <w:rFonts w:ascii="Times New Roman" w:hAnsi="Times New Roman" w:cs="Times New Roman"/>
        </w:rPr>
        <w:t>ncia de dados</w:t>
      </w:r>
      <w:r w:rsidR="00C145AB">
        <w:rPr>
          <w:rFonts w:ascii="Times New Roman" w:hAnsi="Times New Roman" w:cs="Times New Roman"/>
        </w:rPr>
        <w:t>. Por sua vez, a estrutura d</w:t>
      </w:r>
      <w:r w:rsidR="000E6034">
        <w:rPr>
          <w:rFonts w:ascii="Times New Roman" w:hAnsi="Times New Roman" w:cs="Times New Roman"/>
        </w:rPr>
        <w:t xml:space="preserve">as redes LSTM </w:t>
      </w:r>
      <w:r w:rsidR="00615428">
        <w:rPr>
          <w:rFonts w:ascii="Times New Roman" w:hAnsi="Times New Roman" w:cs="Times New Roman"/>
        </w:rPr>
        <w:t>evita</w:t>
      </w:r>
      <w:r w:rsidR="00C145AB">
        <w:rPr>
          <w:rFonts w:ascii="Times New Roman" w:hAnsi="Times New Roman" w:cs="Times New Roman"/>
        </w:rPr>
        <w:t xml:space="preserve"> este efeito</w:t>
      </w:r>
      <w:r w:rsidR="009E3F73">
        <w:rPr>
          <w:rFonts w:ascii="Times New Roman" w:hAnsi="Times New Roman" w:cs="Times New Roman"/>
        </w:rPr>
        <w:fldChar w:fldCharType="begin" w:fldLock="1"/>
      </w:r>
      <w:r w:rsidR="00E90E17">
        <w:rPr>
          <w:rFonts w:ascii="Times New Roman" w:hAnsi="Times New Roman" w:cs="Times New Roman"/>
        </w:rPr>
        <w:instrText>ADDIN CSL_CITATION {"citationItems":[{"id":"ITEM-1","itemData":{"DOI":"10.1162/neco.1997.9.8.1735","ISBN":"08997667 (ISSN)","ISSN":"08997667","PMID":"9377276","abstract":"Learning to store information over extended time intervals by recurrent backpropagation takes a very long time, mostly because of insufficient, decaying error backflow. We briefly review Hochreiter's (1991) analysis of this problem, then address it by introducing a novel, efficient, gradient-based method called long short-term memory (LSTM). Truncating the gradient where this does not do harm, LSTM can learn to bridge minimal time lags in excess of 1000 discrete-time steps by enforcing constant error flow through constant error carousels within special units. Multiplicative gate units learn to open and close access to the constant error flow. LSTM is local in space and time; its computational complexity per time step and weight is O(1). Our experiments with artificial data involve local, distributed, real-valued, and noisy pattern representations. In comparisons with real-time recurrent learning, back propagation through time, recurrent cascade correlation, Elman nets, and neural sequence chunking, LSTM leads to many more successful runs, and learns much faster. LSTM also solves complex, artificial long-time-lag tasks that have never been solved by previous recurrent network algorithms.","author":[{"dropping-particle":"","family":"Hochreiter","given":"Sepp","non-dropping-particle":"","parse-names":false,"suffix":""},{"dropping-particle":"","family":"Schmidhuber","given":"Jürgen","non-dropping-particle":"","parse-names":false,"suffix":""}],"container-title":"Neural Computation","id":"ITEM-1","issue":"8","issued":{"date-parts":[["1997"]]},"page":"1735-1780","title":"Long Short-Term Memory","type":"article-journal","volume":"9"},"uris":["http://www.mendeley.com/documents/?uuid=d6e3059c-092e-4ded-b1b8-8798a61dc545"]}],"mendeley":{"formattedCitation":"[10]","plainTextFormattedCitation":"[10]","previouslyFormattedCitation":"[10]"},"properties":{"noteIndex":0},"schema":"https://github.com/citation-style-language/schema/raw/master/csl-citation.json"}</w:instrText>
      </w:r>
      <w:r w:rsidR="009E3F73">
        <w:rPr>
          <w:rFonts w:ascii="Times New Roman" w:hAnsi="Times New Roman" w:cs="Times New Roman"/>
        </w:rPr>
        <w:fldChar w:fldCharType="separate"/>
      </w:r>
      <w:r w:rsidR="00DD2114" w:rsidRPr="00DD2114">
        <w:rPr>
          <w:rFonts w:ascii="Times New Roman" w:hAnsi="Times New Roman" w:cs="Times New Roman"/>
          <w:noProof/>
        </w:rPr>
        <w:t>[10]</w:t>
      </w:r>
      <w:r w:rsidR="009E3F73">
        <w:rPr>
          <w:rFonts w:ascii="Times New Roman" w:hAnsi="Times New Roman" w:cs="Times New Roman"/>
        </w:rPr>
        <w:fldChar w:fldCharType="end"/>
      </w:r>
      <w:r w:rsidR="00742BB1">
        <w:rPr>
          <w:rFonts w:ascii="Times New Roman" w:hAnsi="Times New Roman" w:cs="Times New Roman"/>
          <w:i/>
        </w:rPr>
        <w:t>.</w:t>
      </w:r>
    </w:p>
    <w:p w:rsidR="00A31FF8" w:rsidRDefault="00AB12D6" w:rsidP="00B7591B">
      <w:pPr>
        <w:jc w:val="both"/>
        <w:rPr>
          <w:rFonts w:ascii="Times New Roman" w:hAnsi="Times New Roman" w:cs="Times New Roman"/>
          <w:color w:val="1C1C1C"/>
          <w:szCs w:val="24"/>
        </w:rPr>
      </w:pPr>
      <w:r>
        <w:rPr>
          <w:rFonts w:ascii="Times New Roman" w:hAnsi="Times New Roman" w:cs="Times New Roman"/>
          <w:color w:val="1C1C1C"/>
          <w:szCs w:val="24"/>
        </w:rPr>
        <w:t>O</w:t>
      </w:r>
      <w:r w:rsidR="00A31FF8" w:rsidRPr="00A31FF8">
        <w:rPr>
          <w:rFonts w:ascii="Times New Roman" w:hAnsi="Times New Roman" w:cs="Times New Roman"/>
          <w:color w:val="1C1C1C"/>
          <w:szCs w:val="24"/>
        </w:rPr>
        <w:t xml:space="preserve"> conjunto de dados </w:t>
      </w:r>
      <w:r w:rsidR="009909FA">
        <w:rPr>
          <w:rFonts w:ascii="Times New Roman" w:hAnsi="Times New Roman" w:cs="Times New Roman"/>
          <w:color w:val="1C1C1C"/>
          <w:szCs w:val="24"/>
        </w:rPr>
        <w:t xml:space="preserve">analisado </w:t>
      </w:r>
      <w:r w:rsidR="00A31FF8" w:rsidRPr="00A31FF8">
        <w:rPr>
          <w:rFonts w:ascii="Times New Roman" w:hAnsi="Times New Roman" w:cs="Times New Roman"/>
          <w:color w:val="1C1C1C"/>
          <w:szCs w:val="24"/>
        </w:rPr>
        <w:t>co</w:t>
      </w:r>
      <w:r>
        <w:rPr>
          <w:rFonts w:ascii="Times New Roman" w:hAnsi="Times New Roman" w:cs="Times New Roman"/>
          <w:color w:val="1C1C1C"/>
          <w:szCs w:val="24"/>
        </w:rPr>
        <w:t>ntém 4.</w:t>
      </w:r>
      <w:r w:rsidR="00B10F92">
        <w:rPr>
          <w:rFonts w:ascii="Times New Roman" w:hAnsi="Times New Roman" w:cs="Times New Roman"/>
          <w:color w:val="1C1C1C"/>
          <w:szCs w:val="24"/>
        </w:rPr>
        <w:t>765</w:t>
      </w:r>
      <w:r>
        <w:rPr>
          <w:rFonts w:ascii="Times New Roman" w:hAnsi="Times New Roman" w:cs="Times New Roman"/>
          <w:color w:val="1C1C1C"/>
          <w:szCs w:val="24"/>
        </w:rPr>
        <w:t xml:space="preserve"> pontos de dados de 10</w:t>
      </w:r>
      <w:r w:rsidR="00A31FF8" w:rsidRPr="00A31FF8">
        <w:rPr>
          <w:rFonts w:ascii="Times New Roman" w:hAnsi="Times New Roman" w:cs="Times New Roman"/>
          <w:color w:val="1C1C1C"/>
          <w:szCs w:val="24"/>
        </w:rPr>
        <w:t xml:space="preserve"> variáveis de </w:t>
      </w:r>
      <w:r w:rsidR="00A31FF8" w:rsidRPr="009909FA">
        <w:rPr>
          <w:rFonts w:ascii="Times New Roman" w:hAnsi="Times New Roman" w:cs="Times New Roman"/>
          <w:i/>
          <w:color w:val="1C1C1C"/>
          <w:szCs w:val="24"/>
        </w:rPr>
        <w:t>status</w:t>
      </w:r>
      <w:r w:rsidR="00A31FF8" w:rsidRPr="00A31FF8">
        <w:rPr>
          <w:rFonts w:ascii="Times New Roman" w:hAnsi="Times New Roman" w:cs="Times New Roman"/>
          <w:color w:val="1C1C1C"/>
          <w:szCs w:val="24"/>
        </w:rPr>
        <w:t xml:space="preserve"> de uma </w:t>
      </w:r>
      <w:r w:rsidR="009909FA">
        <w:rPr>
          <w:rFonts w:ascii="Times New Roman" w:hAnsi="Times New Roman" w:cs="Times New Roman"/>
          <w:color w:val="1C1C1C"/>
          <w:szCs w:val="24"/>
        </w:rPr>
        <w:t>planta</w:t>
      </w:r>
      <w:r w:rsidR="00A31FF8" w:rsidRPr="00A31FF8">
        <w:rPr>
          <w:rFonts w:ascii="Times New Roman" w:hAnsi="Times New Roman" w:cs="Times New Roman"/>
          <w:color w:val="1C1C1C"/>
          <w:szCs w:val="24"/>
        </w:rPr>
        <w:t xml:space="preserve"> de amina</w:t>
      </w:r>
      <w:r w:rsidR="009909FA">
        <w:rPr>
          <w:rFonts w:ascii="Times New Roman" w:hAnsi="Times New Roman" w:cs="Times New Roman"/>
          <w:color w:val="1C1C1C"/>
          <w:szCs w:val="24"/>
        </w:rPr>
        <w:t xml:space="preserve">, a saber: </w:t>
      </w:r>
      <w:r w:rsidR="00F27B4C">
        <w:rPr>
          <w:rFonts w:ascii="Times New Roman" w:hAnsi="Times New Roman" w:cs="Times New Roman"/>
          <w:color w:val="1C1C1C"/>
          <w:szCs w:val="24"/>
        </w:rPr>
        <w:t>temperatura, vazão</w:t>
      </w:r>
      <w:r w:rsidR="00A31FF8" w:rsidRPr="00A31FF8">
        <w:rPr>
          <w:rFonts w:ascii="Times New Roman" w:hAnsi="Times New Roman" w:cs="Times New Roman"/>
          <w:color w:val="1C1C1C"/>
          <w:szCs w:val="24"/>
        </w:rPr>
        <w:t>,</w:t>
      </w:r>
      <w:r w:rsidR="00F27B4C">
        <w:rPr>
          <w:rFonts w:ascii="Times New Roman" w:hAnsi="Times New Roman" w:cs="Times New Roman"/>
          <w:color w:val="1C1C1C"/>
          <w:szCs w:val="24"/>
        </w:rPr>
        <w:t xml:space="preserve"> pressão e </w:t>
      </w:r>
      <w:r w:rsidR="009909FA">
        <w:rPr>
          <w:rFonts w:ascii="Times New Roman" w:hAnsi="Times New Roman" w:cs="Times New Roman"/>
          <w:color w:val="1C1C1C"/>
          <w:szCs w:val="24"/>
        </w:rPr>
        <w:t>concentração</w:t>
      </w:r>
      <w:r w:rsidR="00F27B4C">
        <w:rPr>
          <w:rFonts w:ascii="Times New Roman" w:hAnsi="Times New Roman" w:cs="Times New Roman"/>
          <w:color w:val="1C1C1C"/>
          <w:szCs w:val="24"/>
        </w:rPr>
        <w:t xml:space="preserve"> de CO</w:t>
      </w:r>
      <w:r w:rsidR="00F27B4C" w:rsidRPr="006D28BF">
        <w:rPr>
          <w:rFonts w:ascii="Times New Roman" w:hAnsi="Times New Roman" w:cs="Times New Roman"/>
          <w:color w:val="1C1C1C"/>
          <w:szCs w:val="24"/>
          <w:vertAlign w:val="subscript"/>
        </w:rPr>
        <w:t>2</w:t>
      </w:r>
      <w:r w:rsidR="00F27B4C">
        <w:rPr>
          <w:rFonts w:ascii="Times New Roman" w:hAnsi="Times New Roman" w:cs="Times New Roman"/>
          <w:color w:val="1C1C1C"/>
          <w:szCs w:val="24"/>
        </w:rPr>
        <w:t xml:space="preserve"> no produto entre outras. </w:t>
      </w:r>
      <w:r w:rsidR="00A31FF8" w:rsidRPr="00A31FF8">
        <w:rPr>
          <w:rFonts w:ascii="Times New Roman" w:hAnsi="Times New Roman" w:cs="Times New Roman"/>
          <w:color w:val="1C1C1C"/>
          <w:szCs w:val="24"/>
        </w:rPr>
        <w:t xml:space="preserve">O conjunto de dados </w:t>
      </w:r>
      <w:r w:rsidR="009909FA">
        <w:rPr>
          <w:rFonts w:ascii="Times New Roman" w:hAnsi="Times New Roman" w:cs="Times New Roman"/>
          <w:color w:val="1C1C1C"/>
          <w:szCs w:val="24"/>
        </w:rPr>
        <w:t>foi agrupado</w:t>
      </w:r>
      <w:r w:rsidR="00A31FF8" w:rsidRPr="00A31FF8">
        <w:rPr>
          <w:rFonts w:ascii="Times New Roman" w:hAnsi="Times New Roman" w:cs="Times New Roman"/>
          <w:color w:val="1C1C1C"/>
          <w:szCs w:val="24"/>
        </w:rPr>
        <w:t xml:space="preserve"> em quatro períodos, </w:t>
      </w:r>
      <w:proofErr w:type="spellStart"/>
      <w:r w:rsidR="009909FA">
        <w:rPr>
          <w:rFonts w:ascii="Times New Roman" w:hAnsi="Times New Roman" w:cs="Times New Roman"/>
          <w:color w:val="1C1C1C"/>
          <w:szCs w:val="24"/>
        </w:rPr>
        <w:t>com</w:t>
      </w:r>
      <w:r w:rsidR="00690A68">
        <w:rPr>
          <w:rFonts w:ascii="Times New Roman" w:hAnsi="Times New Roman" w:cs="Times New Roman"/>
          <w:i/>
          <w:color w:val="1C1C1C"/>
          <w:szCs w:val="24"/>
        </w:rPr>
        <w:t>timestep</w:t>
      </w:r>
      <w:r w:rsidR="009909FA">
        <w:rPr>
          <w:rFonts w:ascii="Times New Roman" w:hAnsi="Times New Roman" w:cs="Times New Roman"/>
          <w:i/>
          <w:color w:val="1C1C1C"/>
          <w:szCs w:val="24"/>
        </w:rPr>
        <w:t>s</w:t>
      </w:r>
      <w:r w:rsidR="009909FA">
        <w:rPr>
          <w:rFonts w:ascii="Times New Roman" w:hAnsi="Times New Roman" w:cs="Times New Roman"/>
          <w:color w:val="1C1C1C"/>
          <w:szCs w:val="24"/>
        </w:rPr>
        <w:t>de</w:t>
      </w:r>
      <w:proofErr w:type="spellEnd"/>
      <w:r w:rsidR="00A31FF8" w:rsidRPr="00A31FF8">
        <w:rPr>
          <w:rFonts w:ascii="Times New Roman" w:hAnsi="Times New Roman" w:cs="Times New Roman"/>
          <w:color w:val="1C1C1C"/>
          <w:szCs w:val="24"/>
        </w:rPr>
        <w:t xml:space="preserve"> 20 minutos</w:t>
      </w:r>
      <w:r w:rsidR="009909FA">
        <w:rPr>
          <w:rFonts w:ascii="Times New Roman" w:hAnsi="Times New Roman" w:cs="Times New Roman"/>
          <w:color w:val="1C1C1C"/>
          <w:szCs w:val="24"/>
        </w:rPr>
        <w:t>. Essa divisão é necessária para que sejam processados o treinamento e a validação do algoritmo</w:t>
      </w:r>
      <w:r w:rsidR="00A31FF8" w:rsidRPr="00A31FF8">
        <w:rPr>
          <w:rFonts w:ascii="Times New Roman" w:hAnsi="Times New Roman" w:cs="Times New Roman"/>
          <w:color w:val="1C1C1C"/>
          <w:szCs w:val="24"/>
        </w:rPr>
        <w:t xml:space="preserve">. </w:t>
      </w:r>
      <w:r w:rsidR="009909FA">
        <w:rPr>
          <w:rFonts w:ascii="Times New Roman" w:hAnsi="Times New Roman" w:cs="Times New Roman"/>
          <w:color w:val="1C1C1C"/>
          <w:szCs w:val="24"/>
        </w:rPr>
        <w:t xml:space="preserve">Ressalta-se que </w:t>
      </w:r>
      <w:r w:rsidR="00A31FF8" w:rsidRPr="00A31FF8">
        <w:rPr>
          <w:rFonts w:ascii="Times New Roman" w:hAnsi="Times New Roman" w:cs="Times New Roman"/>
          <w:color w:val="1C1C1C"/>
          <w:szCs w:val="24"/>
        </w:rPr>
        <w:t xml:space="preserve">apenas 27,3% do conjunto de dados </w:t>
      </w:r>
      <w:r w:rsidR="009909FA">
        <w:rPr>
          <w:rFonts w:ascii="Times New Roman" w:hAnsi="Times New Roman" w:cs="Times New Roman"/>
          <w:color w:val="1C1C1C"/>
          <w:szCs w:val="24"/>
        </w:rPr>
        <w:t xml:space="preserve">apresenta </w:t>
      </w:r>
      <w:r w:rsidR="00A31FF8" w:rsidRPr="00A31FF8">
        <w:rPr>
          <w:rFonts w:ascii="Times New Roman" w:hAnsi="Times New Roman" w:cs="Times New Roman"/>
          <w:color w:val="1C1C1C"/>
          <w:szCs w:val="24"/>
        </w:rPr>
        <w:t>concentração de CO</w:t>
      </w:r>
      <w:r w:rsidR="00A31FF8" w:rsidRPr="006D28BF">
        <w:rPr>
          <w:rFonts w:ascii="Times New Roman" w:hAnsi="Times New Roman" w:cs="Times New Roman"/>
          <w:color w:val="1C1C1C"/>
          <w:szCs w:val="24"/>
          <w:vertAlign w:val="subscript"/>
        </w:rPr>
        <w:t>2</w:t>
      </w:r>
      <w:r w:rsidR="00A31FF8" w:rsidRPr="00A31FF8">
        <w:rPr>
          <w:rFonts w:ascii="Times New Roman" w:hAnsi="Times New Roman" w:cs="Times New Roman"/>
          <w:color w:val="1C1C1C"/>
          <w:szCs w:val="24"/>
        </w:rPr>
        <w:t xml:space="preserve"> acima d</w:t>
      </w:r>
      <w:r w:rsidR="009909FA">
        <w:rPr>
          <w:rFonts w:ascii="Times New Roman" w:hAnsi="Times New Roman" w:cs="Times New Roman"/>
          <w:color w:val="1C1C1C"/>
          <w:szCs w:val="24"/>
        </w:rPr>
        <w:t xml:space="preserve">o limite para condição anômala de </w:t>
      </w:r>
      <w:r w:rsidR="00A31FF8" w:rsidRPr="00A31FF8">
        <w:rPr>
          <w:rFonts w:ascii="Times New Roman" w:hAnsi="Times New Roman" w:cs="Times New Roman"/>
          <w:color w:val="1C1C1C"/>
          <w:szCs w:val="24"/>
        </w:rPr>
        <w:t xml:space="preserve">2500 </w:t>
      </w:r>
      <w:proofErr w:type="spellStart"/>
      <w:proofErr w:type="gramStart"/>
      <w:r w:rsidR="00A31FF8" w:rsidRPr="00A31FF8">
        <w:rPr>
          <w:rFonts w:ascii="Times New Roman" w:hAnsi="Times New Roman" w:cs="Times New Roman"/>
          <w:color w:val="1C1C1C"/>
          <w:szCs w:val="24"/>
        </w:rPr>
        <w:t>ppm</w:t>
      </w:r>
      <w:proofErr w:type="spellEnd"/>
      <w:proofErr w:type="gramEnd"/>
      <w:r w:rsidR="009909FA">
        <w:rPr>
          <w:rFonts w:ascii="Times New Roman" w:hAnsi="Times New Roman" w:cs="Times New Roman"/>
          <w:color w:val="1C1C1C"/>
          <w:szCs w:val="24"/>
        </w:rPr>
        <w:t xml:space="preserve">, conforme mostrado </w:t>
      </w:r>
      <w:proofErr w:type="spellStart"/>
      <w:r w:rsidR="009909FA">
        <w:rPr>
          <w:rFonts w:ascii="Times New Roman" w:hAnsi="Times New Roman" w:cs="Times New Roman"/>
          <w:color w:val="1C1C1C"/>
          <w:szCs w:val="24"/>
        </w:rPr>
        <w:t>na</w:t>
      </w:r>
      <w:r w:rsidR="009E3F73">
        <w:rPr>
          <w:rFonts w:ascii="Times New Roman" w:hAnsi="Times New Roman" w:cs="Times New Roman"/>
          <w:color w:val="1C1C1C"/>
          <w:szCs w:val="24"/>
        </w:rPr>
        <w:fldChar w:fldCharType="begin"/>
      </w:r>
      <w:r w:rsidR="00221EE9">
        <w:rPr>
          <w:rFonts w:ascii="Times New Roman" w:hAnsi="Times New Roman" w:cs="Times New Roman"/>
          <w:color w:val="1C1C1C"/>
          <w:szCs w:val="24"/>
        </w:rPr>
        <w:instrText xml:space="preserve"> REF _Ref21966813 \h </w:instrText>
      </w:r>
      <w:r w:rsidR="009E3F73">
        <w:rPr>
          <w:rFonts w:ascii="Times New Roman" w:hAnsi="Times New Roman" w:cs="Times New Roman"/>
          <w:color w:val="1C1C1C"/>
          <w:szCs w:val="24"/>
        </w:rPr>
      </w:r>
      <w:r w:rsidR="009E3F73">
        <w:rPr>
          <w:rFonts w:ascii="Times New Roman" w:hAnsi="Times New Roman" w:cs="Times New Roman"/>
          <w:color w:val="1C1C1C"/>
          <w:szCs w:val="24"/>
        </w:rPr>
        <w:fldChar w:fldCharType="separate"/>
      </w:r>
      <w:r w:rsidR="00221EE9" w:rsidRPr="00221EE9">
        <w:rPr>
          <w:rFonts w:ascii="Times New Roman" w:hAnsi="Times New Roman" w:cs="Times New Roman"/>
        </w:rPr>
        <w:t>Tabela</w:t>
      </w:r>
      <w:proofErr w:type="spellEnd"/>
      <w:r w:rsidR="00221EE9" w:rsidRPr="00221EE9">
        <w:rPr>
          <w:rFonts w:ascii="Times New Roman" w:hAnsi="Times New Roman" w:cs="Times New Roman"/>
        </w:rPr>
        <w:t xml:space="preserve"> </w:t>
      </w:r>
      <w:r w:rsidR="00221EE9" w:rsidRPr="00221EE9">
        <w:rPr>
          <w:rFonts w:ascii="Times New Roman" w:hAnsi="Times New Roman" w:cs="Times New Roman"/>
          <w:noProof/>
        </w:rPr>
        <w:t>1</w:t>
      </w:r>
      <w:r w:rsidR="009E3F73">
        <w:rPr>
          <w:rFonts w:ascii="Times New Roman" w:hAnsi="Times New Roman" w:cs="Times New Roman"/>
          <w:color w:val="1C1C1C"/>
          <w:szCs w:val="24"/>
        </w:rPr>
        <w:fldChar w:fldCharType="end"/>
      </w:r>
      <w:r w:rsidR="00A31FF8" w:rsidRPr="00A31FF8">
        <w:rPr>
          <w:rFonts w:ascii="Times New Roman" w:hAnsi="Times New Roman" w:cs="Times New Roman"/>
          <w:color w:val="1C1C1C"/>
          <w:szCs w:val="24"/>
        </w:rPr>
        <w:t>.</w:t>
      </w:r>
    </w:p>
    <w:p w:rsidR="00221EE9" w:rsidRPr="00221EE9" w:rsidRDefault="00221EE9" w:rsidP="00770BBA">
      <w:pPr>
        <w:pStyle w:val="Legenda"/>
        <w:keepNext/>
        <w:jc w:val="center"/>
        <w:rPr>
          <w:rFonts w:ascii="Times New Roman" w:hAnsi="Times New Roman" w:cs="Times New Roman"/>
          <w:color w:val="auto"/>
          <w:sz w:val="22"/>
          <w:szCs w:val="22"/>
        </w:rPr>
      </w:pPr>
      <w:bookmarkStart w:id="0" w:name="_Ref21966813"/>
      <w:r w:rsidRPr="00221EE9">
        <w:rPr>
          <w:rFonts w:ascii="Times New Roman" w:hAnsi="Times New Roman" w:cs="Times New Roman"/>
          <w:color w:val="auto"/>
          <w:sz w:val="22"/>
          <w:szCs w:val="22"/>
        </w:rPr>
        <w:t xml:space="preserve">Tabela </w:t>
      </w:r>
      <w:r w:rsidR="009E3F73" w:rsidRPr="00221EE9">
        <w:rPr>
          <w:rFonts w:ascii="Times New Roman" w:hAnsi="Times New Roman" w:cs="Times New Roman"/>
          <w:color w:val="auto"/>
          <w:sz w:val="22"/>
          <w:szCs w:val="22"/>
        </w:rPr>
        <w:fldChar w:fldCharType="begin"/>
      </w:r>
      <w:r w:rsidRPr="00221EE9">
        <w:rPr>
          <w:rFonts w:ascii="Times New Roman" w:hAnsi="Times New Roman" w:cs="Times New Roman"/>
          <w:color w:val="auto"/>
          <w:sz w:val="22"/>
          <w:szCs w:val="22"/>
        </w:rPr>
        <w:instrText xml:space="preserve"> SEQ Tabela \* ARABIC </w:instrText>
      </w:r>
      <w:r w:rsidR="009E3F73" w:rsidRPr="00221EE9">
        <w:rPr>
          <w:rFonts w:ascii="Times New Roman" w:hAnsi="Times New Roman" w:cs="Times New Roman"/>
          <w:color w:val="auto"/>
          <w:sz w:val="22"/>
          <w:szCs w:val="22"/>
        </w:rPr>
        <w:fldChar w:fldCharType="separate"/>
      </w:r>
      <w:r w:rsidR="00630AE9">
        <w:rPr>
          <w:rFonts w:ascii="Times New Roman" w:hAnsi="Times New Roman" w:cs="Times New Roman"/>
          <w:noProof/>
          <w:color w:val="auto"/>
          <w:sz w:val="22"/>
          <w:szCs w:val="22"/>
        </w:rPr>
        <w:t>1</w:t>
      </w:r>
      <w:r w:rsidR="009E3F73" w:rsidRPr="00221EE9">
        <w:rPr>
          <w:rFonts w:ascii="Times New Roman" w:hAnsi="Times New Roman" w:cs="Times New Roman"/>
          <w:color w:val="auto"/>
          <w:sz w:val="22"/>
          <w:szCs w:val="22"/>
        </w:rPr>
        <w:fldChar w:fldCharType="end"/>
      </w:r>
      <w:bookmarkEnd w:id="0"/>
      <w:r w:rsidR="00AB12D6">
        <w:rPr>
          <w:rFonts w:ascii="Times New Roman" w:hAnsi="Times New Roman" w:cs="Times New Roman"/>
          <w:color w:val="auto"/>
          <w:sz w:val="22"/>
          <w:szCs w:val="22"/>
        </w:rPr>
        <w:t xml:space="preserve"> -</w:t>
      </w:r>
      <w:r w:rsidRPr="00221EE9">
        <w:rPr>
          <w:rFonts w:ascii="Times New Roman" w:hAnsi="Times New Roman" w:cs="Times New Roman"/>
          <w:b w:val="0"/>
          <w:color w:val="auto"/>
          <w:sz w:val="22"/>
          <w:szCs w:val="22"/>
        </w:rPr>
        <w:t>Distribuição da base de dados por período de tempo.</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4"/>
        <w:gridCol w:w="2445"/>
        <w:gridCol w:w="2445"/>
        <w:gridCol w:w="2445"/>
      </w:tblGrid>
      <w:tr w:rsidR="00A31FF8" w:rsidTr="0078428A">
        <w:tc>
          <w:tcPr>
            <w:tcW w:w="2444" w:type="dxa"/>
            <w:tcBorders>
              <w:top w:val="single" w:sz="4" w:space="0" w:color="auto"/>
              <w:bottom w:val="single" w:sz="4" w:space="0" w:color="auto"/>
            </w:tcBorders>
            <w:vAlign w:val="center"/>
          </w:tcPr>
          <w:p w:rsidR="00A31FF8" w:rsidRPr="00221EE9" w:rsidRDefault="00221EE9"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Período</w:t>
            </w:r>
          </w:p>
        </w:tc>
        <w:tc>
          <w:tcPr>
            <w:tcW w:w="2445" w:type="dxa"/>
            <w:tcBorders>
              <w:top w:val="single" w:sz="4" w:space="0" w:color="auto"/>
              <w:bottom w:val="single" w:sz="4" w:space="0" w:color="auto"/>
            </w:tcBorders>
            <w:vAlign w:val="center"/>
          </w:tcPr>
          <w:p w:rsidR="00690A68" w:rsidRPr="00221EE9" w:rsidRDefault="00A31FF8"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Numero de</w:t>
            </w:r>
          </w:p>
          <w:p w:rsidR="00A31FF8" w:rsidRPr="00221EE9" w:rsidRDefault="00A31FF8" w:rsidP="0078428A">
            <w:pPr>
              <w:autoSpaceDE w:val="0"/>
              <w:autoSpaceDN w:val="0"/>
              <w:adjustRightInd w:val="0"/>
              <w:jc w:val="center"/>
              <w:rPr>
                <w:rFonts w:ascii="Times New Roman" w:hAnsi="Times New Roman" w:cs="Times New Roman"/>
                <w:b/>
                <w:color w:val="1C1C1C"/>
                <w:szCs w:val="24"/>
              </w:rPr>
            </w:pPr>
            <w:proofErr w:type="spellStart"/>
            <w:r w:rsidRPr="00221EE9">
              <w:rPr>
                <w:rFonts w:ascii="Times New Roman" w:hAnsi="Times New Roman" w:cs="Times New Roman"/>
                <w:b/>
                <w:i/>
                <w:color w:val="1C1C1C"/>
                <w:szCs w:val="24"/>
              </w:rPr>
              <w:t>timesteps</w:t>
            </w:r>
            <w:proofErr w:type="spellEnd"/>
          </w:p>
        </w:tc>
        <w:tc>
          <w:tcPr>
            <w:tcW w:w="2445" w:type="dxa"/>
            <w:tcBorders>
              <w:top w:val="single" w:sz="4" w:space="0" w:color="auto"/>
              <w:bottom w:val="single" w:sz="4" w:space="0" w:color="auto"/>
            </w:tcBorders>
            <w:vAlign w:val="center"/>
          </w:tcPr>
          <w:p w:rsidR="00690A68" w:rsidRPr="00221EE9" w:rsidRDefault="00690A68" w:rsidP="0078428A">
            <w:pPr>
              <w:autoSpaceDE w:val="0"/>
              <w:autoSpaceDN w:val="0"/>
              <w:adjustRightInd w:val="0"/>
              <w:jc w:val="center"/>
              <w:rPr>
                <w:rFonts w:ascii="Times New Roman" w:hAnsi="Times New Roman" w:cs="Times New Roman"/>
                <w:b/>
                <w:color w:val="1C1C1C"/>
                <w:szCs w:val="24"/>
              </w:rPr>
            </w:pPr>
            <w:proofErr w:type="spellStart"/>
            <w:r w:rsidRPr="00221EE9">
              <w:rPr>
                <w:rFonts w:ascii="Times New Roman" w:hAnsi="Times New Roman" w:cs="Times New Roman"/>
                <w:b/>
                <w:i/>
                <w:color w:val="1C1C1C"/>
                <w:szCs w:val="24"/>
              </w:rPr>
              <w:t>Timesteps</w:t>
            </w:r>
            <w:proofErr w:type="spellEnd"/>
            <w:r w:rsidRPr="00221EE9">
              <w:rPr>
                <w:rFonts w:ascii="Times New Roman" w:hAnsi="Times New Roman" w:cs="Times New Roman"/>
                <w:b/>
                <w:color w:val="1C1C1C"/>
                <w:szCs w:val="24"/>
              </w:rPr>
              <w:t xml:space="preserve"> com</w:t>
            </w:r>
          </w:p>
          <w:p w:rsidR="00A31FF8" w:rsidRPr="00221EE9" w:rsidRDefault="00690A68"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CO</w:t>
            </w:r>
            <w:r w:rsidRPr="006D28BF">
              <w:rPr>
                <w:rFonts w:ascii="Times New Roman" w:hAnsi="Times New Roman" w:cs="Times New Roman"/>
                <w:b/>
                <w:color w:val="1C1C1C"/>
                <w:szCs w:val="24"/>
                <w:vertAlign w:val="subscript"/>
              </w:rPr>
              <w:t>2</w:t>
            </w:r>
            <w:r w:rsidRPr="00221EE9">
              <w:rPr>
                <w:rFonts w:ascii="Times New Roman" w:hAnsi="Times New Roman" w:cs="Times New Roman"/>
                <w:b/>
                <w:color w:val="1C1C1C"/>
                <w:szCs w:val="24"/>
              </w:rPr>
              <w:t xml:space="preserve">&gt; 2500 </w:t>
            </w:r>
            <w:proofErr w:type="spellStart"/>
            <w:r w:rsidRPr="00221EE9">
              <w:rPr>
                <w:rFonts w:ascii="Times New Roman" w:hAnsi="Times New Roman" w:cs="Times New Roman"/>
                <w:b/>
                <w:color w:val="1C1C1C"/>
                <w:szCs w:val="24"/>
              </w:rPr>
              <w:t>ppm</w:t>
            </w:r>
            <w:proofErr w:type="spellEnd"/>
          </w:p>
        </w:tc>
        <w:tc>
          <w:tcPr>
            <w:tcW w:w="2445" w:type="dxa"/>
            <w:tcBorders>
              <w:top w:val="single" w:sz="4" w:space="0" w:color="auto"/>
              <w:bottom w:val="single" w:sz="4" w:space="0" w:color="auto"/>
            </w:tcBorders>
            <w:vAlign w:val="center"/>
          </w:tcPr>
          <w:p w:rsidR="00690A68" w:rsidRPr="00221EE9" w:rsidRDefault="00690A68" w:rsidP="0078428A">
            <w:pPr>
              <w:autoSpaceDE w:val="0"/>
              <w:autoSpaceDN w:val="0"/>
              <w:adjustRightInd w:val="0"/>
              <w:jc w:val="center"/>
              <w:rPr>
                <w:rFonts w:ascii="Times New Roman" w:hAnsi="Times New Roman" w:cs="Times New Roman"/>
                <w:b/>
                <w:color w:val="1C1C1C"/>
                <w:szCs w:val="24"/>
              </w:rPr>
            </w:pPr>
            <w:proofErr w:type="spellStart"/>
            <w:r w:rsidRPr="00221EE9">
              <w:rPr>
                <w:rFonts w:ascii="Times New Roman" w:hAnsi="Times New Roman" w:cs="Times New Roman"/>
                <w:b/>
                <w:i/>
                <w:color w:val="1C1C1C"/>
                <w:szCs w:val="24"/>
              </w:rPr>
              <w:t>Timesteps</w:t>
            </w:r>
            <w:proofErr w:type="spellEnd"/>
            <w:r w:rsidRPr="00221EE9">
              <w:rPr>
                <w:rFonts w:ascii="Times New Roman" w:hAnsi="Times New Roman" w:cs="Times New Roman"/>
                <w:b/>
                <w:color w:val="1C1C1C"/>
                <w:szCs w:val="24"/>
              </w:rPr>
              <w:t xml:space="preserve"> com</w:t>
            </w:r>
          </w:p>
          <w:p w:rsidR="00A31FF8" w:rsidRPr="00221EE9" w:rsidRDefault="00690A68"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CO</w:t>
            </w:r>
            <w:r w:rsidRPr="006D28BF">
              <w:rPr>
                <w:rFonts w:ascii="Times New Roman" w:hAnsi="Times New Roman" w:cs="Times New Roman"/>
                <w:b/>
                <w:color w:val="1C1C1C"/>
                <w:szCs w:val="24"/>
                <w:vertAlign w:val="subscript"/>
              </w:rPr>
              <w:t>2</w:t>
            </w:r>
            <w:r w:rsidRPr="00221EE9">
              <w:rPr>
                <w:rFonts w:ascii="Times New Roman" w:hAnsi="Times New Roman" w:cs="Times New Roman"/>
                <w:b/>
                <w:color w:val="1C1C1C"/>
                <w:szCs w:val="24"/>
              </w:rPr>
              <w:t xml:space="preserve">&lt; 2500 </w:t>
            </w:r>
            <w:proofErr w:type="spellStart"/>
            <w:r w:rsidRPr="00221EE9">
              <w:rPr>
                <w:rFonts w:ascii="Times New Roman" w:hAnsi="Times New Roman" w:cs="Times New Roman"/>
                <w:b/>
                <w:color w:val="1C1C1C"/>
                <w:szCs w:val="24"/>
              </w:rPr>
              <w:t>ppm</w:t>
            </w:r>
            <w:proofErr w:type="spellEnd"/>
          </w:p>
        </w:tc>
      </w:tr>
      <w:tr w:rsidR="00690A68" w:rsidTr="0078428A">
        <w:tc>
          <w:tcPr>
            <w:tcW w:w="2444" w:type="dxa"/>
            <w:tcBorders>
              <w:top w:val="single" w:sz="4" w:space="0" w:color="auto"/>
            </w:tcBorders>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1</w:t>
            </w:r>
          </w:p>
        </w:tc>
        <w:tc>
          <w:tcPr>
            <w:tcW w:w="2445" w:type="dxa"/>
            <w:tcBorders>
              <w:top w:val="single" w:sz="4" w:space="0" w:color="auto"/>
            </w:tcBorders>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147</w:t>
            </w:r>
            <w:r w:rsidR="00AB12D6">
              <w:rPr>
                <w:rFonts w:ascii="Times New Roman" w:eastAsia="Times New Roman" w:hAnsi="Times New Roman" w:cs="Times New Roman"/>
                <w:kern w:val="24"/>
                <w:lang w:eastAsia="pt-BR"/>
              </w:rPr>
              <w:t>1</w:t>
            </w:r>
          </w:p>
        </w:tc>
        <w:tc>
          <w:tcPr>
            <w:tcW w:w="2445" w:type="dxa"/>
            <w:tcBorders>
              <w:top w:val="single" w:sz="4" w:space="0" w:color="auto"/>
            </w:tcBorders>
            <w:vAlign w:val="center"/>
          </w:tcPr>
          <w:p w:rsidR="00690A68" w:rsidRPr="00690A68" w:rsidRDefault="00B10F92" w:rsidP="0078428A">
            <w:pPr>
              <w:jc w:val="center"/>
              <w:rPr>
                <w:rFonts w:ascii="Times New Roman" w:eastAsia="Times New Roman" w:hAnsi="Times New Roman" w:cs="Times New Roman"/>
                <w:sz w:val="36"/>
                <w:szCs w:val="36"/>
                <w:lang w:eastAsia="pt-BR"/>
              </w:rPr>
            </w:pPr>
            <w:r>
              <w:rPr>
                <w:rFonts w:ascii="Times New Roman" w:eastAsia="Times New Roman" w:hAnsi="Times New Roman" w:cs="Times New Roman"/>
                <w:kern w:val="24"/>
                <w:lang w:eastAsia="pt-BR"/>
              </w:rPr>
              <w:t>1217</w:t>
            </w:r>
          </w:p>
        </w:tc>
        <w:tc>
          <w:tcPr>
            <w:tcW w:w="2445" w:type="dxa"/>
            <w:tcBorders>
              <w:top w:val="single" w:sz="4" w:space="0" w:color="auto"/>
            </w:tcBorders>
            <w:vAlign w:val="center"/>
          </w:tcPr>
          <w:p w:rsidR="00690A68" w:rsidRPr="00690A68" w:rsidRDefault="00B10F92" w:rsidP="0078428A">
            <w:pPr>
              <w:jc w:val="center"/>
              <w:rPr>
                <w:rFonts w:ascii="Times New Roman" w:eastAsia="Times New Roman" w:hAnsi="Times New Roman" w:cs="Times New Roman"/>
                <w:sz w:val="36"/>
                <w:szCs w:val="36"/>
                <w:lang w:eastAsia="pt-BR"/>
              </w:rPr>
            </w:pPr>
            <w:r>
              <w:rPr>
                <w:rFonts w:ascii="Times New Roman" w:eastAsia="Times New Roman" w:hAnsi="Times New Roman" w:cs="Times New Roman"/>
                <w:kern w:val="24"/>
                <w:lang w:eastAsia="pt-BR"/>
              </w:rPr>
              <w:t>254</w:t>
            </w:r>
          </w:p>
        </w:tc>
      </w:tr>
      <w:tr w:rsidR="00690A68" w:rsidTr="0078428A">
        <w:tc>
          <w:tcPr>
            <w:tcW w:w="2444" w:type="dxa"/>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2</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967</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11</w:t>
            </w:r>
            <w:r w:rsidR="00B10F92">
              <w:rPr>
                <w:rFonts w:ascii="Times New Roman" w:eastAsia="Times New Roman" w:hAnsi="Times New Roman" w:cs="Times New Roman"/>
                <w:kern w:val="24"/>
                <w:lang w:eastAsia="pt-BR"/>
              </w:rPr>
              <w:t>5</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8</w:t>
            </w:r>
            <w:r w:rsidRPr="00690A68">
              <w:rPr>
                <w:rFonts w:ascii="Times New Roman" w:eastAsia="Times New Roman" w:hAnsi="Times New Roman" w:cs="Times New Roman"/>
                <w:kern w:val="24"/>
                <w:lang w:val="es-CL" w:eastAsia="pt-BR"/>
              </w:rPr>
              <w:t>52</w:t>
            </w:r>
          </w:p>
        </w:tc>
      </w:tr>
      <w:tr w:rsidR="00690A68" w:rsidTr="0078428A">
        <w:tc>
          <w:tcPr>
            <w:tcW w:w="2444" w:type="dxa"/>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3</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1191</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0</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1191</w:t>
            </w:r>
          </w:p>
        </w:tc>
      </w:tr>
      <w:tr w:rsidR="00690A68" w:rsidTr="0078428A">
        <w:tc>
          <w:tcPr>
            <w:tcW w:w="2444" w:type="dxa"/>
            <w:tcBorders>
              <w:bottom w:val="single" w:sz="4" w:space="0" w:color="auto"/>
            </w:tcBorders>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4</w:t>
            </w:r>
          </w:p>
        </w:tc>
        <w:tc>
          <w:tcPr>
            <w:tcW w:w="2445" w:type="dxa"/>
            <w:tcBorders>
              <w:bottom w:val="single" w:sz="4" w:space="0" w:color="auto"/>
            </w:tcBorders>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1</w:t>
            </w:r>
            <w:r w:rsidR="00B10F92">
              <w:rPr>
                <w:rFonts w:ascii="Times New Roman" w:eastAsia="Times New Roman" w:hAnsi="Times New Roman" w:cs="Times New Roman"/>
                <w:kern w:val="24"/>
                <w:lang w:val="es-CL" w:eastAsia="pt-BR"/>
              </w:rPr>
              <w:t>136</w:t>
            </w:r>
          </w:p>
        </w:tc>
        <w:tc>
          <w:tcPr>
            <w:tcW w:w="2445" w:type="dxa"/>
            <w:tcBorders>
              <w:bottom w:val="single" w:sz="4" w:space="0" w:color="auto"/>
            </w:tcBorders>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0</w:t>
            </w:r>
          </w:p>
        </w:tc>
        <w:tc>
          <w:tcPr>
            <w:tcW w:w="2445" w:type="dxa"/>
            <w:tcBorders>
              <w:bottom w:val="single" w:sz="4" w:space="0" w:color="auto"/>
            </w:tcBorders>
            <w:vAlign w:val="center"/>
          </w:tcPr>
          <w:p w:rsidR="00690A68" w:rsidRPr="00690A68" w:rsidRDefault="00B10F92" w:rsidP="0078428A">
            <w:pPr>
              <w:jc w:val="center"/>
              <w:rPr>
                <w:rFonts w:ascii="Times New Roman" w:eastAsia="Times New Roman" w:hAnsi="Times New Roman" w:cs="Times New Roman"/>
                <w:sz w:val="36"/>
                <w:szCs w:val="36"/>
                <w:lang w:eastAsia="pt-BR"/>
              </w:rPr>
            </w:pPr>
            <w:r>
              <w:rPr>
                <w:rFonts w:ascii="Times New Roman" w:eastAsia="Times New Roman" w:hAnsi="Times New Roman" w:cs="Times New Roman"/>
                <w:kern w:val="24"/>
                <w:lang w:val="es-CL" w:eastAsia="pt-BR"/>
              </w:rPr>
              <w:t>1136</w:t>
            </w:r>
          </w:p>
        </w:tc>
      </w:tr>
    </w:tbl>
    <w:p w:rsidR="00A31FF8" w:rsidRDefault="00A31FF8" w:rsidP="00A42046">
      <w:pPr>
        <w:autoSpaceDE w:val="0"/>
        <w:autoSpaceDN w:val="0"/>
        <w:adjustRightInd w:val="0"/>
        <w:spacing w:after="0" w:line="240" w:lineRule="auto"/>
        <w:jc w:val="both"/>
        <w:rPr>
          <w:rFonts w:ascii="Times New Roman" w:hAnsi="Times New Roman" w:cs="Times New Roman"/>
          <w:color w:val="1C1C1C"/>
          <w:szCs w:val="24"/>
        </w:rPr>
      </w:pPr>
    </w:p>
    <w:p w:rsidR="00A42046" w:rsidRPr="00A42046" w:rsidRDefault="00A42046" w:rsidP="00D30605">
      <w:pPr>
        <w:pStyle w:val="Ttulo2"/>
        <w:numPr>
          <w:ilvl w:val="1"/>
          <w:numId w:val="16"/>
        </w:numPr>
      </w:pPr>
      <w:bookmarkStart w:id="1" w:name="_Ref22115133"/>
      <w:r w:rsidRPr="00A42046">
        <w:t>Metodologia</w:t>
      </w:r>
      <w:bookmarkEnd w:id="1"/>
    </w:p>
    <w:p w:rsidR="00120726" w:rsidRDefault="00F27B4C" w:rsidP="00120726">
      <w:pPr>
        <w:autoSpaceDE w:val="0"/>
        <w:autoSpaceDN w:val="0"/>
        <w:adjustRightInd w:val="0"/>
        <w:spacing w:after="0" w:line="240" w:lineRule="auto"/>
        <w:jc w:val="both"/>
        <w:rPr>
          <w:rFonts w:ascii="Times New Roman" w:hAnsi="Times New Roman" w:cs="Times New Roman"/>
          <w:color w:val="1A1A1A"/>
          <w:szCs w:val="24"/>
        </w:rPr>
      </w:pPr>
      <w:r>
        <w:rPr>
          <w:rFonts w:ascii="Times New Roman" w:hAnsi="Times New Roman" w:cs="Times New Roman"/>
          <w:color w:val="1A1A1A"/>
          <w:szCs w:val="24"/>
        </w:rPr>
        <w:t>Para o desenvolvimento do algoritmo</w:t>
      </w:r>
      <w:r w:rsidR="003A6E79">
        <w:rPr>
          <w:rFonts w:ascii="Times New Roman" w:hAnsi="Times New Roman" w:cs="Times New Roman"/>
          <w:color w:val="1A1A1A"/>
          <w:szCs w:val="24"/>
        </w:rPr>
        <w:t>,</w:t>
      </w:r>
      <w:r>
        <w:rPr>
          <w:rFonts w:ascii="Times New Roman" w:hAnsi="Times New Roman" w:cs="Times New Roman"/>
          <w:color w:val="1A1A1A"/>
          <w:szCs w:val="24"/>
        </w:rPr>
        <w:t xml:space="preserve"> apenas cinco das dez variáveis foram utilizadas</w:t>
      </w:r>
      <w:r w:rsidR="003A6E79">
        <w:rPr>
          <w:rFonts w:ascii="Times New Roman" w:hAnsi="Times New Roman" w:cs="Times New Roman"/>
          <w:color w:val="1A1A1A"/>
          <w:szCs w:val="24"/>
        </w:rPr>
        <w:t>, tendo sido a</w:t>
      </w:r>
      <w:r w:rsidR="00AB12D6" w:rsidRPr="00AB12D6">
        <w:rPr>
          <w:rFonts w:ascii="Times New Roman" w:hAnsi="Times New Roman" w:cs="Times New Roman"/>
          <w:color w:val="1A1A1A"/>
          <w:szCs w:val="24"/>
        </w:rPr>
        <w:t xml:space="preserve">s outras cinco variáveis descartadas </w:t>
      </w:r>
      <w:r w:rsidR="003A6E79">
        <w:rPr>
          <w:rFonts w:ascii="Times New Roman" w:hAnsi="Times New Roman" w:cs="Times New Roman"/>
          <w:color w:val="1A1A1A"/>
          <w:szCs w:val="24"/>
        </w:rPr>
        <w:t xml:space="preserve">na fase </w:t>
      </w:r>
      <w:r w:rsidR="00AB12D6" w:rsidRPr="00AB12D6">
        <w:rPr>
          <w:rFonts w:ascii="Times New Roman" w:hAnsi="Times New Roman" w:cs="Times New Roman"/>
          <w:color w:val="1A1A1A"/>
          <w:szCs w:val="24"/>
        </w:rPr>
        <w:t xml:space="preserve">exploratória dos dados. </w:t>
      </w:r>
      <w:r w:rsidR="003A6E79">
        <w:rPr>
          <w:rFonts w:ascii="Times New Roman" w:hAnsi="Times New Roman" w:cs="Times New Roman"/>
          <w:color w:val="1A1A1A"/>
          <w:szCs w:val="24"/>
        </w:rPr>
        <w:t>No presente estudo, empregou-se uma</w:t>
      </w:r>
      <w:r w:rsidR="00120726" w:rsidRPr="00120726">
        <w:rPr>
          <w:rFonts w:ascii="Times New Roman" w:hAnsi="Times New Roman" w:cs="Times New Roman"/>
          <w:color w:val="1A1A1A"/>
          <w:szCs w:val="24"/>
        </w:rPr>
        <w:t xml:space="preserve"> janela </w:t>
      </w:r>
      <w:r w:rsidR="003A6E79">
        <w:rPr>
          <w:rFonts w:ascii="Times New Roman" w:hAnsi="Times New Roman" w:cs="Times New Roman"/>
          <w:color w:val="1A1A1A"/>
          <w:szCs w:val="24"/>
        </w:rPr>
        <w:t xml:space="preserve">abrangendo três instantes de medição (instante anterior, atual e posterior), totalizando </w:t>
      </w:r>
      <w:r w:rsidR="00120726" w:rsidRPr="00120726">
        <w:rPr>
          <w:rFonts w:ascii="Times New Roman" w:hAnsi="Times New Roman" w:cs="Times New Roman"/>
          <w:color w:val="1A1A1A"/>
          <w:szCs w:val="24"/>
        </w:rPr>
        <w:t>60 minutos</w:t>
      </w:r>
      <w:r w:rsidR="00120726">
        <w:rPr>
          <w:rFonts w:ascii="Times New Roman" w:hAnsi="Times New Roman" w:cs="Times New Roman"/>
          <w:color w:val="1A1A1A"/>
          <w:szCs w:val="24"/>
        </w:rPr>
        <w:t xml:space="preserve">. </w:t>
      </w:r>
      <w:r w:rsidR="00120726" w:rsidRPr="00120726">
        <w:rPr>
          <w:rFonts w:ascii="Times New Roman" w:hAnsi="Times New Roman" w:cs="Times New Roman"/>
          <w:color w:val="1A1A1A"/>
          <w:szCs w:val="24"/>
        </w:rPr>
        <w:t xml:space="preserve">Dessa forma, as cinco variáveis acima mencionadas </w:t>
      </w:r>
      <w:r w:rsidR="003A6E79">
        <w:rPr>
          <w:rFonts w:ascii="Times New Roman" w:hAnsi="Times New Roman" w:cs="Times New Roman"/>
          <w:color w:val="1A1A1A"/>
          <w:szCs w:val="24"/>
        </w:rPr>
        <w:t>se encontram</w:t>
      </w:r>
      <w:r w:rsidR="00120726" w:rsidRPr="00120726">
        <w:rPr>
          <w:rFonts w:ascii="Times New Roman" w:hAnsi="Times New Roman" w:cs="Times New Roman"/>
          <w:color w:val="1A1A1A"/>
          <w:szCs w:val="24"/>
        </w:rPr>
        <w:t xml:space="preserve"> organizadas em janelas de tempo de tamanho 3</w:t>
      </w:r>
      <w:r w:rsidR="003A6E79">
        <w:rPr>
          <w:rFonts w:ascii="Times New Roman" w:hAnsi="Times New Roman" w:cs="Times New Roman"/>
          <w:color w:val="1A1A1A"/>
          <w:szCs w:val="24"/>
        </w:rPr>
        <w:t>, totalizando</w:t>
      </w:r>
      <w:r w:rsidR="00120726" w:rsidRPr="00120726">
        <w:rPr>
          <w:rFonts w:ascii="Times New Roman" w:hAnsi="Times New Roman" w:cs="Times New Roman"/>
          <w:color w:val="1A1A1A"/>
          <w:szCs w:val="24"/>
        </w:rPr>
        <w:t xml:space="preserve">15 pontos de dados. Essa janela é usada para prever o estado futuro. </w:t>
      </w:r>
      <w:r w:rsidR="0097302A">
        <w:rPr>
          <w:rFonts w:ascii="Times New Roman" w:hAnsi="Times New Roman" w:cs="Times New Roman"/>
          <w:color w:val="1A1A1A"/>
          <w:szCs w:val="24"/>
        </w:rPr>
        <w:t xml:space="preserve">Para </w:t>
      </w:r>
      <w:r w:rsidR="00120726" w:rsidRPr="00120726">
        <w:rPr>
          <w:rFonts w:ascii="Times New Roman" w:hAnsi="Times New Roman" w:cs="Times New Roman"/>
          <w:color w:val="1A1A1A"/>
          <w:szCs w:val="24"/>
        </w:rPr>
        <w:t>avaliar a evolução do desempenho do modelo ao longo do tempo, ele é treinado separadamente para prever o estado de CO</w:t>
      </w:r>
      <w:r w:rsidR="00120726" w:rsidRPr="003A6E79">
        <w:rPr>
          <w:rFonts w:ascii="Times New Roman" w:hAnsi="Times New Roman" w:cs="Times New Roman"/>
          <w:color w:val="1A1A1A"/>
          <w:szCs w:val="24"/>
          <w:vertAlign w:val="subscript"/>
        </w:rPr>
        <w:t>2</w:t>
      </w:r>
      <w:r w:rsidR="00120726" w:rsidRPr="00120726">
        <w:rPr>
          <w:rFonts w:ascii="Times New Roman" w:hAnsi="Times New Roman" w:cs="Times New Roman"/>
          <w:color w:val="1A1A1A"/>
          <w:szCs w:val="24"/>
        </w:rPr>
        <w:t xml:space="preserve"> da planta após 20 minutos a </w:t>
      </w:r>
      <w:r w:rsidR="00120726">
        <w:rPr>
          <w:rFonts w:ascii="Times New Roman" w:hAnsi="Times New Roman" w:cs="Times New Roman"/>
          <w:color w:val="1A1A1A"/>
          <w:szCs w:val="24"/>
        </w:rPr>
        <w:t>480</w:t>
      </w:r>
      <w:r w:rsidR="00120726" w:rsidRPr="00120726">
        <w:rPr>
          <w:rFonts w:ascii="Times New Roman" w:hAnsi="Times New Roman" w:cs="Times New Roman"/>
          <w:color w:val="1A1A1A"/>
          <w:szCs w:val="24"/>
        </w:rPr>
        <w:t xml:space="preserve"> minutos, em intervalos de 20 minutos (ou seja, 20, 40, 60, ... </w:t>
      </w:r>
      <w:r w:rsidR="00120726">
        <w:rPr>
          <w:rFonts w:ascii="Times New Roman" w:hAnsi="Times New Roman" w:cs="Times New Roman"/>
          <w:color w:val="1A1A1A"/>
          <w:szCs w:val="24"/>
        </w:rPr>
        <w:t>480</w:t>
      </w:r>
      <w:r w:rsidR="00120726" w:rsidRPr="00120726">
        <w:rPr>
          <w:rFonts w:ascii="Times New Roman" w:hAnsi="Times New Roman" w:cs="Times New Roman"/>
          <w:color w:val="1A1A1A"/>
          <w:szCs w:val="24"/>
        </w:rPr>
        <w:t xml:space="preserve"> minutos).A rede obtida após </w:t>
      </w:r>
      <w:r w:rsidR="00120726">
        <w:rPr>
          <w:rFonts w:ascii="Times New Roman" w:hAnsi="Times New Roman" w:cs="Times New Roman"/>
          <w:color w:val="1A1A1A"/>
          <w:szCs w:val="24"/>
        </w:rPr>
        <w:t xml:space="preserve">o </w:t>
      </w:r>
      <w:proofErr w:type="spellStart"/>
      <w:r w:rsidR="00120726">
        <w:rPr>
          <w:rFonts w:ascii="Times New Roman" w:hAnsi="Times New Roman" w:cs="Times New Roman"/>
          <w:i/>
          <w:color w:val="1A1A1A"/>
          <w:szCs w:val="24"/>
        </w:rPr>
        <w:t>grid</w:t>
      </w:r>
      <w:proofErr w:type="spellEnd"/>
      <w:r w:rsidR="00120726">
        <w:rPr>
          <w:rFonts w:ascii="Times New Roman" w:hAnsi="Times New Roman" w:cs="Times New Roman"/>
          <w:i/>
          <w:color w:val="1A1A1A"/>
          <w:szCs w:val="24"/>
        </w:rPr>
        <w:t xml:space="preserve"> search</w:t>
      </w:r>
      <w:r w:rsidR="00120726" w:rsidRPr="00120726">
        <w:rPr>
          <w:rFonts w:ascii="Times New Roman" w:hAnsi="Times New Roman" w:cs="Times New Roman"/>
          <w:color w:val="1A1A1A"/>
          <w:szCs w:val="24"/>
        </w:rPr>
        <w:t xml:space="preserve"> consiste em uma entrada de 5 variáveis, seguida por </w:t>
      </w:r>
      <w:r w:rsidR="00D10629">
        <w:rPr>
          <w:rFonts w:ascii="Times New Roman" w:hAnsi="Times New Roman" w:cs="Times New Roman"/>
          <w:color w:val="1A1A1A"/>
          <w:szCs w:val="24"/>
        </w:rPr>
        <w:t>4</w:t>
      </w:r>
      <w:r w:rsidR="00120726" w:rsidRPr="00120726">
        <w:rPr>
          <w:rFonts w:ascii="Times New Roman" w:hAnsi="Times New Roman" w:cs="Times New Roman"/>
          <w:color w:val="1A1A1A"/>
          <w:szCs w:val="24"/>
        </w:rPr>
        <w:t xml:space="preserve"> camada</w:t>
      </w:r>
      <w:r w:rsidR="00D10629">
        <w:rPr>
          <w:rFonts w:ascii="Times New Roman" w:hAnsi="Times New Roman" w:cs="Times New Roman"/>
          <w:color w:val="1A1A1A"/>
          <w:szCs w:val="24"/>
        </w:rPr>
        <w:t>s</w:t>
      </w:r>
      <w:r w:rsidR="00120726" w:rsidRPr="00120726">
        <w:rPr>
          <w:rFonts w:ascii="Times New Roman" w:hAnsi="Times New Roman" w:cs="Times New Roman"/>
          <w:color w:val="1A1A1A"/>
          <w:szCs w:val="24"/>
        </w:rPr>
        <w:t xml:space="preserve"> LSTM com </w:t>
      </w:r>
      <w:r w:rsidR="00120726">
        <w:rPr>
          <w:rFonts w:ascii="Times New Roman" w:hAnsi="Times New Roman" w:cs="Times New Roman"/>
          <w:color w:val="1A1A1A"/>
          <w:szCs w:val="24"/>
        </w:rPr>
        <w:t>9</w:t>
      </w:r>
      <w:r w:rsidR="00D10629">
        <w:rPr>
          <w:rFonts w:ascii="Times New Roman" w:hAnsi="Times New Roman" w:cs="Times New Roman"/>
          <w:color w:val="1A1A1A"/>
          <w:szCs w:val="24"/>
        </w:rPr>
        <w:t>, 7, 4 e 2 neurônios respetivamente. Essas camadas conformam o codificador da rede</w:t>
      </w:r>
      <w:r w:rsidR="00120726" w:rsidRPr="00120726">
        <w:rPr>
          <w:rFonts w:ascii="Times New Roman" w:hAnsi="Times New Roman" w:cs="Times New Roman"/>
          <w:color w:val="1A1A1A"/>
          <w:szCs w:val="24"/>
        </w:rPr>
        <w:t xml:space="preserve">. </w:t>
      </w:r>
      <w:r w:rsidR="00D10629">
        <w:rPr>
          <w:rFonts w:ascii="Times New Roman" w:hAnsi="Times New Roman" w:cs="Times New Roman"/>
          <w:color w:val="1A1A1A"/>
          <w:szCs w:val="24"/>
        </w:rPr>
        <w:t xml:space="preserve">Posteriormente tem lugar o decodificador da rede com </w:t>
      </w:r>
      <w:proofErr w:type="gramStart"/>
      <w:r w:rsidR="00D10629">
        <w:rPr>
          <w:rFonts w:ascii="Times New Roman" w:hAnsi="Times New Roman" w:cs="Times New Roman"/>
          <w:color w:val="1A1A1A"/>
          <w:szCs w:val="24"/>
        </w:rPr>
        <w:t>4</w:t>
      </w:r>
      <w:proofErr w:type="gramEnd"/>
      <w:r w:rsidR="00D10629">
        <w:rPr>
          <w:rFonts w:ascii="Times New Roman" w:hAnsi="Times New Roman" w:cs="Times New Roman"/>
          <w:color w:val="1A1A1A"/>
          <w:szCs w:val="24"/>
        </w:rPr>
        <w:t xml:space="preserve"> camadas com o mesmo n</w:t>
      </w:r>
      <w:r w:rsidR="00602F03">
        <w:rPr>
          <w:rFonts w:ascii="Times New Roman" w:hAnsi="Times New Roman" w:cs="Times New Roman"/>
          <w:color w:val="1A1A1A"/>
          <w:szCs w:val="24"/>
        </w:rPr>
        <w:t>ú</w:t>
      </w:r>
      <w:r w:rsidR="00D10629">
        <w:rPr>
          <w:rFonts w:ascii="Times New Roman" w:hAnsi="Times New Roman" w:cs="Times New Roman"/>
          <w:color w:val="1A1A1A"/>
          <w:szCs w:val="24"/>
        </w:rPr>
        <w:t xml:space="preserve">mero de neurônios que o codificador mas em ordem inverso, ou seja, 2, 4, 7 e 9 neurônios. A </w:t>
      </w:r>
      <w:r w:rsidR="009E3F73">
        <w:rPr>
          <w:rFonts w:ascii="Times New Roman" w:hAnsi="Times New Roman" w:cs="Times New Roman"/>
          <w:color w:val="1A1A1A"/>
          <w:szCs w:val="24"/>
        </w:rPr>
        <w:fldChar w:fldCharType="begin"/>
      </w:r>
      <w:r w:rsidR="00D10629">
        <w:rPr>
          <w:rFonts w:ascii="Times New Roman" w:hAnsi="Times New Roman" w:cs="Times New Roman"/>
          <w:color w:val="1A1A1A"/>
          <w:szCs w:val="24"/>
        </w:rPr>
        <w:instrText xml:space="preserve"> REF _Ref22046369 \h </w:instrText>
      </w:r>
      <w:r w:rsidR="009E3F73">
        <w:rPr>
          <w:rFonts w:ascii="Times New Roman" w:hAnsi="Times New Roman" w:cs="Times New Roman"/>
          <w:color w:val="1A1A1A"/>
          <w:szCs w:val="24"/>
        </w:rPr>
      </w:r>
      <w:r w:rsidR="009E3F73">
        <w:rPr>
          <w:rFonts w:ascii="Times New Roman" w:hAnsi="Times New Roman" w:cs="Times New Roman"/>
          <w:color w:val="1A1A1A"/>
          <w:szCs w:val="24"/>
        </w:rPr>
        <w:fldChar w:fldCharType="separate"/>
      </w:r>
      <w:r w:rsidR="00D10629" w:rsidRPr="00D10629">
        <w:rPr>
          <w:rFonts w:ascii="Times New Roman" w:hAnsi="Times New Roman" w:cs="Times New Roman"/>
        </w:rPr>
        <w:t xml:space="preserve">Figura </w:t>
      </w:r>
      <w:r w:rsidR="00D10629" w:rsidRPr="00D10629">
        <w:rPr>
          <w:rFonts w:ascii="Times New Roman" w:hAnsi="Times New Roman" w:cs="Times New Roman"/>
          <w:noProof/>
        </w:rPr>
        <w:t>2</w:t>
      </w:r>
      <w:r w:rsidR="009E3F73">
        <w:rPr>
          <w:rFonts w:ascii="Times New Roman" w:hAnsi="Times New Roman" w:cs="Times New Roman"/>
          <w:color w:val="1A1A1A"/>
          <w:szCs w:val="24"/>
        </w:rPr>
        <w:fldChar w:fldCharType="end"/>
      </w:r>
      <w:r w:rsidR="00120726" w:rsidRPr="00120726">
        <w:rPr>
          <w:rFonts w:ascii="Times New Roman" w:hAnsi="Times New Roman" w:cs="Times New Roman"/>
          <w:color w:val="1A1A1A"/>
          <w:szCs w:val="24"/>
        </w:rPr>
        <w:t xml:space="preserve"> apresenta a arquitetura do </w:t>
      </w:r>
      <w:proofErr w:type="spellStart"/>
      <w:r w:rsidR="00120726" w:rsidRPr="00120726">
        <w:rPr>
          <w:rFonts w:ascii="Times New Roman" w:hAnsi="Times New Roman" w:cs="Times New Roman"/>
          <w:color w:val="1A1A1A"/>
          <w:szCs w:val="24"/>
        </w:rPr>
        <w:t>autoencoder</w:t>
      </w:r>
      <w:proofErr w:type="spellEnd"/>
      <w:r w:rsidR="002B0212">
        <w:rPr>
          <w:rFonts w:ascii="Times New Roman" w:hAnsi="Times New Roman" w:cs="Times New Roman"/>
          <w:color w:val="1A1A1A"/>
          <w:szCs w:val="24"/>
        </w:rPr>
        <w:t xml:space="preserve"> baseado em LSTM</w:t>
      </w:r>
      <w:r w:rsidR="00120726" w:rsidRPr="00120726">
        <w:rPr>
          <w:rFonts w:ascii="Times New Roman" w:hAnsi="Times New Roman" w:cs="Times New Roman"/>
          <w:color w:val="1A1A1A"/>
          <w:szCs w:val="24"/>
        </w:rPr>
        <w:t>.</w:t>
      </w:r>
    </w:p>
    <w:p w:rsidR="00D10629" w:rsidRDefault="00AB12D6" w:rsidP="00282D93">
      <w:pPr>
        <w:pStyle w:val="PargrafodaLista"/>
        <w:keepNext/>
        <w:autoSpaceDE w:val="0"/>
        <w:autoSpaceDN w:val="0"/>
        <w:adjustRightInd w:val="0"/>
        <w:spacing w:after="0" w:line="240" w:lineRule="auto"/>
        <w:ind w:left="0"/>
        <w:jc w:val="center"/>
      </w:pPr>
      <w:r w:rsidRPr="00AB12D6">
        <w:rPr>
          <w:rFonts w:ascii="Times New Roman" w:hAnsi="Times New Roman" w:cs="Times New Roman"/>
          <w:b/>
          <w:noProof/>
          <w:color w:val="1C1C1C"/>
          <w:sz w:val="24"/>
          <w:szCs w:val="24"/>
          <w:lang w:eastAsia="pt-BR"/>
        </w:rPr>
        <w:lastRenderedPageBreak/>
        <w:drawing>
          <wp:inline distT="0" distB="0" distL="0" distR="0">
            <wp:extent cx="3881045" cy="1800000"/>
            <wp:effectExtent l="76200" t="76200" r="139065" b="12446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0000" t="12800" r="1069" b="6213"/>
                    <a:stretch/>
                  </pic:blipFill>
                  <pic:spPr bwMode="auto">
                    <a:xfrm>
                      <a:off x="0" y="0"/>
                      <a:ext cx="3881045" cy="1800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solidFill>
                            <a:schemeClr val="accent1"/>
                          </a:solidFill>
                        </a14:hiddenFill>
                      </a:ext>
                    </a:extLst>
                  </pic:spPr>
                </pic:pic>
              </a:graphicData>
            </a:graphic>
          </wp:inline>
        </w:drawing>
      </w:r>
    </w:p>
    <w:p w:rsidR="00772DAD" w:rsidRDefault="00D10629" w:rsidP="00D10629">
      <w:pPr>
        <w:pStyle w:val="Legenda"/>
        <w:jc w:val="center"/>
        <w:rPr>
          <w:rFonts w:ascii="Times New Roman" w:hAnsi="Times New Roman" w:cs="Times New Roman"/>
          <w:b w:val="0"/>
          <w:color w:val="auto"/>
          <w:sz w:val="22"/>
        </w:rPr>
      </w:pPr>
      <w:bookmarkStart w:id="2" w:name="_Ref22046369"/>
      <w:r w:rsidRPr="00D10629">
        <w:rPr>
          <w:rFonts w:ascii="Times New Roman" w:hAnsi="Times New Roman" w:cs="Times New Roman"/>
          <w:color w:val="auto"/>
          <w:sz w:val="22"/>
        </w:rPr>
        <w:t xml:space="preserve">Figura </w:t>
      </w:r>
      <w:r w:rsidR="009E3F73" w:rsidRPr="00D10629">
        <w:rPr>
          <w:rFonts w:ascii="Times New Roman" w:hAnsi="Times New Roman" w:cs="Times New Roman"/>
          <w:color w:val="auto"/>
          <w:sz w:val="22"/>
        </w:rPr>
        <w:fldChar w:fldCharType="begin"/>
      </w:r>
      <w:r w:rsidRPr="00D10629">
        <w:rPr>
          <w:rFonts w:ascii="Times New Roman" w:hAnsi="Times New Roman" w:cs="Times New Roman"/>
          <w:color w:val="auto"/>
          <w:sz w:val="22"/>
        </w:rPr>
        <w:instrText xml:space="preserve"> SEQ Figura \* ARABIC </w:instrText>
      </w:r>
      <w:r w:rsidR="009E3F73" w:rsidRPr="00D10629">
        <w:rPr>
          <w:rFonts w:ascii="Times New Roman" w:hAnsi="Times New Roman" w:cs="Times New Roman"/>
          <w:color w:val="auto"/>
          <w:sz w:val="22"/>
        </w:rPr>
        <w:fldChar w:fldCharType="separate"/>
      </w:r>
      <w:r w:rsidR="0097302A">
        <w:rPr>
          <w:rFonts w:ascii="Times New Roman" w:hAnsi="Times New Roman" w:cs="Times New Roman"/>
          <w:noProof/>
          <w:color w:val="auto"/>
          <w:sz w:val="22"/>
        </w:rPr>
        <w:t>2</w:t>
      </w:r>
      <w:r w:rsidR="009E3F73" w:rsidRPr="00D10629">
        <w:rPr>
          <w:rFonts w:ascii="Times New Roman" w:hAnsi="Times New Roman" w:cs="Times New Roman"/>
          <w:color w:val="auto"/>
          <w:sz w:val="22"/>
        </w:rPr>
        <w:fldChar w:fldCharType="end"/>
      </w:r>
      <w:bookmarkEnd w:id="2"/>
      <w:r w:rsidRPr="00D10629">
        <w:rPr>
          <w:rFonts w:ascii="Times New Roman" w:hAnsi="Times New Roman" w:cs="Times New Roman"/>
          <w:color w:val="auto"/>
          <w:sz w:val="22"/>
        </w:rPr>
        <w:t xml:space="preserve"> - </w:t>
      </w:r>
      <w:r w:rsidRPr="00D10629">
        <w:rPr>
          <w:rFonts w:ascii="Times New Roman" w:hAnsi="Times New Roman" w:cs="Times New Roman"/>
          <w:b w:val="0"/>
          <w:color w:val="auto"/>
          <w:sz w:val="22"/>
        </w:rPr>
        <w:t>Arquitetura do autoencoder proposto.</w:t>
      </w:r>
    </w:p>
    <w:p w:rsidR="00C102C7" w:rsidRPr="00D30605" w:rsidRDefault="00CB006B" w:rsidP="00D30605">
      <w:pPr>
        <w:pStyle w:val="Ttulo1"/>
        <w:numPr>
          <w:ilvl w:val="0"/>
          <w:numId w:val="16"/>
        </w:numPr>
      </w:pPr>
      <w:r>
        <w:t>RESULTADOS OBTIDOS</w:t>
      </w:r>
    </w:p>
    <w:p w:rsidR="0097302A" w:rsidRPr="0097302A" w:rsidRDefault="0014560C"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rPr>
      </w:pPr>
      <w:r w:rsidRPr="0014560C">
        <w:rPr>
          <w:rFonts w:ascii="Times New Roman" w:hAnsi="Times New Roman" w:cs="Times New Roman"/>
          <w:color w:val="1C1C1C"/>
          <w:szCs w:val="24"/>
        </w:rPr>
        <w:t>Todas as métricas apresentadas neste capítulo foram obtidas usando as fórmulas apresentadas</w:t>
      </w:r>
      <w:r w:rsidR="006F3BC4" w:rsidRPr="0014560C">
        <w:rPr>
          <w:rFonts w:ascii="Times New Roman" w:hAnsi="Times New Roman" w:cs="Times New Roman"/>
          <w:color w:val="1C1C1C"/>
          <w:szCs w:val="24"/>
        </w:rPr>
        <w:t xml:space="preserve">no capítulo </w:t>
      </w:r>
      <w:proofErr w:type="gramStart"/>
      <w:r w:rsidR="006F3BC4" w:rsidRPr="0014560C">
        <w:rPr>
          <w:rFonts w:ascii="Times New Roman" w:hAnsi="Times New Roman" w:cs="Times New Roman"/>
          <w:color w:val="1C1C1C"/>
          <w:szCs w:val="24"/>
        </w:rPr>
        <w:t>III</w:t>
      </w:r>
      <w:r w:rsidR="006F3BC4">
        <w:rPr>
          <w:rFonts w:ascii="Times New Roman" w:hAnsi="Times New Roman" w:cs="Times New Roman"/>
          <w:color w:val="1C1C1C"/>
          <w:szCs w:val="24"/>
        </w:rPr>
        <w:t>da</w:t>
      </w:r>
      <w:proofErr w:type="gramEnd"/>
      <w:r w:rsidR="006F3BC4">
        <w:rPr>
          <w:rFonts w:ascii="Times New Roman" w:hAnsi="Times New Roman" w:cs="Times New Roman"/>
          <w:color w:val="1C1C1C"/>
          <w:szCs w:val="24"/>
        </w:rPr>
        <w:t xml:space="preserve"> referência</w:t>
      </w:r>
      <w:r w:rsidR="009E3F73">
        <w:rPr>
          <w:rFonts w:ascii="Times New Roman" w:hAnsi="Times New Roman" w:cs="Times New Roman"/>
          <w:color w:val="1C1C1C"/>
          <w:szCs w:val="24"/>
        </w:rPr>
        <w:fldChar w:fldCharType="begin" w:fldLock="1"/>
      </w:r>
      <w:r w:rsidR="00E90E17">
        <w:rPr>
          <w:rFonts w:ascii="Times New Roman" w:hAnsi="Times New Roman" w:cs="Times New Roman"/>
          <w:color w:val="1C1C1C"/>
          <w:szCs w:val="24"/>
        </w:rPr>
        <w:instrText>ADDIN CSL_CITATION {"citationItems":[{"id":"ITEM-1","itemData":{"DOI":"10.1016/j.ipm.2009.03.002","ISSN":"0306-4573","author":[{"dropping-particle":"","family":"Sokolova","given":"Marina","non-dropping-particle":"","parse-names":false,"suffix":""},{"dropping-particle":"","family":"Lapalme","given":"Guy","non-dropping-particle":"","parse-names":false,"suffix":""}],"container-title":"Information Processing and Management","id":"ITEM-1","issue":"4","issued":{"date-parts":[["2009"]]},"page":"427-437","publisher":"Elsevier Ltd","title":"A systematic analysis of performance measures for classification tasks","type":"article-journal","volume":"45"},"uris":["http://www.mendeley.com/documents/?uuid=4e8f0db5-ae6c-4054-9d6b-867d7c588d1e","http://www.mendeley.com/documents/?uuid=389211ad-4584-45e0-93ae-43519f69536c"]}],"mendeley":{"formattedCitation":"[12]","plainTextFormattedCitation":"[12]","previouslyFormattedCitation":"[12]"},"properties":{"noteIndex":0},"schema":"https://github.com/citation-style-language/schema/raw/master/csl-citation.json"}</w:instrText>
      </w:r>
      <w:r w:rsidR="009E3F73">
        <w:rPr>
          <w:rFonts w:ascii="Times New Roman" w:hAnsi="Times New Roman" w:cs="Times New Roman"/>
          <w:color w:val="1C1C1C"/>
          <w:szCs w:val="24"/>
        </w:rPr>
        <w:fldChar w:fldCharType="separate"/>
      </w:r>
      <w:r w:rsidR="00DD2114" w:rsidRPr="00DD2114">
        <w:rPr>
          <w:rFonts w:ascii="Times New Roman" w:hAnsi="Times New Roman" w:cs="Times New Roman"/>
          <w:noProof/>
          <w:color w:val="1C1C1C"/>
          <w:szCs w:val="24"/>
        </w:rPr>
        <w:t>[12]</w:t>
      </w:r>
      <w:r w:rsidR="009E3F73">
        <w:rPr>
          <w:rFonts w:ascii="Times New Roman" w:hAnsi="Times New Roman" w:cs="Times New Roman"/>
          <w:color w:val="1C1C1C"/>
          <w:szCs w:val="24"/>
        </w:rPr>
        <w:fldChar w:fldCharType="end"/>
      </w:r>
      <w:r w:rsidR="00E667BD">
        <w:rPr>
          <w:rFonts w:ascii="Times New Roman" w:hAnsi="Times New Roman" w:cs="Times New Roman"/>
          <w:color w:val="1C1C1C"/>
          <w:szCs w:val="24"/>
        </w:rPr>
        <w:t>, utilizando os estados anômalos como verdadeiros positivos e os estados normais como verdadeiros negativos</w:t>
      </w:r>
      <w:r w:rsidRPr="0014560C">
        <w:rPr>
          <w:rFonts w:ascii="Times New Roman" w:hAnsi="Times New Roman" w:cs="Times New Roman"/>
          <w:color w:val="1C1C1C"/>
          <w:szCs w:val="24"/>
        </w:rPr>
        <w:t>.</w:t>
      </w:r>
      <w:proofErr w:type="spellStart"/>
      <w:r w:rsidR="0097302A">
        <w:rPr>
          <w:rFonts w:ascii="Times New Roman" w:hAnsi="Times New Roman" w:cs="Times New Roman"/>
          <w:color w:val="1C1C1C"/>
          <w:szCs w:val="24"/>
        </w:rPr>
        <w:t>A</w:t>
      </w:r>
      <w:r w:rsidR="00D70F06">
        <w:rPr>
          <w:rFonts w:ascii="Times New Roman" w:hAnsi="Times New Roman" w:cs="Times New Roman"/>
          <w:color w:val="1C1C1C"/>
          <w:szCs w:val="24"/>
        </w:rPr>
        <w:t>s</w:t>
      </w:r>
      <w:r w:rsidR="009E3F73">
        <w:rPr>
          <w:rFonts w:ascii="Times New Roman" w:hAnsi="Times New Roman" w:cs="Times New Roman"/>
          <w:color w:val="1C1C1C"/>
          <w:szCs w:val="24"/>
        </w:rPr>
        <w:fldChar w:fldCharType="begin"/>
      </w:r>
      <w:r w:rsidR="0097302A">
        <w:rPr>
          <w:rFonts w:ascii="Times New Roman" w:hAnsi="Times New Roman" w:cs="Times New Roman"/>
          <w:color w:val="1C1C1C"/>
          <w:szCs w:val="24"/>
        </w:rPr>
        <w:instrText xml:space="preserve"> REF _Ref22114957 \h </w:instrText>
      </w:r>
      <w:r w:rsidR="009E3F73">
        <w:rPr>
          <w:rFonts w:ascii="Times New Roman" w:hAnsi="Times New Roman" w:cs="Times New Roman"/>
          <w:color w:val="1C1C1C"/>
          <w:szCs w:val="24"/>
        </w:rPr>
      </w:r>
      <w:r w:rsidR="009E3F73">
        <w:rPr>
          <w:rFonts w:ascii="Times New Roman" w:hAnsi="Times New Roman" w:cs="Times New Roman"/>
          <w:color w:val="1C1C1C"/>
          <w:szCs w:val="24"/>
        </w:rPr>
        <w:fldChar w:fldCharType="separate"/>
      </w:r>
      <w:r w:rsidR="0097302A" w:rsidRPr="00F405CC">
        <w:rPr>
          <w:rFonts w:ascii="Times New Roman" w:hAnsi="Times New Roman" w:cs="Times New Roman"/>
        </w:rPr>
        <w:t>Figura</w:t>
      </w:r>
      <w:proofErr w:type="spellEnd"/>
      <w:r w:rsidR="0097302A" w:rsidRPr="00F405CC">
        <w:rPr>
          <w:rFonts w:ascii="Times New Roman" w:hAnsi="Times New Roman" w:cs="Times New Roman"/>
        </w:rPr>
        <w:t xml:space="preserve"> </w:t>
      </w:r>
      <w:r w:rsidR="0097302A">
        <w:rPr>
          <w:rFonts w:ascii="Times New Roman" w:hAnsi="Times New Roman" w:cs="Times New Roman"/>
          <w:noProof/>
        </w:rPr>
        <w:t>3</w:t>
      </w:r>
      <w:r w:rsidR="009E3F73">
        <w:rPr>
          <w:rFonts w:ascii="Times New Roman" w:hAnsi="Times New Roman" w:cs="Times New Roman"/>
          <w:color w:val="1C1C1C"/>
          <w:szCs w:val="24"/>
        </w:rPr>
        <w:fldChar w:fldCharType="end"/>
      </w:r>
      <w:r w:rsidR="00D70F06">
        <w:rPr>
          <w:rFonts w:ascii="Times New Roman" w:hAnsi="Times New Roman" w:cs="Times New Roman"/>
          <w:color w:val="1C1C1C"/>
          <w:szCs w:val="24"/>
        </w:rPr>
        <w:t xml:space="preserve"> a </w:t>
      </w:r>
      <w:r w:rsidR="009E3F73">
        <w:rPr>
          <w:rFonts w:ascii="Times New Roman" w:hAnsi="Times New Roman" w:cs="Times New Roman"/>
          <w:color w:val="1C1C1C"/>
          <w:szCs w:val="24"/>
        </w:rPr>
        <w:fldChar w:fldCharType="begin"/>
      </w:r>
      <w:r w:rsidR="0097302A">
        <w:rPr>
          <w:rFonts w:ascii="Times New Roman" w:hAnsi="Times New Roman" w:cs="Times New Roman"/>
          <w:color w:val="1C1C1C"/>
          <w:szCs w:val="24"/>
        </w:rPr>
        <w:instrText xml:space="preserve"> REF _Ref22114960 \h </w:instrText>
      </w:r>
      <w:r w:rsidR="009E3F73">
        <w:rPr>
          <w:rFonts w:ascii="Times New Roman" w:hAnsi="Times New Roman" w:cs="Times New Roman"/>
          <w:color w:val="1C1C1C"/>
          <w:szCs w:val="24"/>
        </w:rPr>
      </w:r>
      <w:r w:rsidR="009E3F73">
        <w:rPr>
          <w:rFonts w:ascii="Times New Roman" w:hAnsi="Times New Roman" w:cs="Times New Roman"/>
          <w:color w:val="1C1C1C"/>
          <w:szCs w:val="24"/>
        </w:rPr>
        <w:fldChar w:fldCharType="separate"/>
      </w:r>
      <w:r w:rsidR="0097302A" w:rsidRPr="0097302A">
        <w:rPr>
          <w:rFonts w:ascii="Times New Roman" w:hAnsi="Times New Roman" w:cs="Times New Roman"/>
        </w:rPr>
        <w:t xml:space="preserve">Figura </w:t>
      </w:r>
      <w:r w:rsidR="0097302A" w:rsidRPr="0097302A">
        <w:rPr>
          <w:rFonts w:ascii="Times New Roman" w:hAnsi="Times New Roman" w:cs="Times New Roman"/>
          <w:noProof/>
        </w:rPr>
        <w:t>5</w:t>
      </w:r>
      <w:r w:rsidR="009E3F73">
        <w:rPr>
          <w:rFonts w:ascii="Times New Roman" w:hAnsi="Times New Roman" w:cs="Times New Roman"/>
          <w:color w:val="1C1C1C"/>
          <w:szCs w:val="24"/>
        </w:rPr>
        <w:fldChar w:fldCharType="end"/>
      </w:r>
      <w:r w:rsidR="0097302A">
        <w:rPr>
          <w:rFonts w:ascii="Times New Roman" w:hAnsi="Times New Roman" w:cs="Times New Roman"/>
          <w:color w:val="1C1C1C"/>
          <w:szCs w:val="24"/>
        </w:rPr>
        <w:t xml:space="preserve"> apresentam</w:t>
      </w:r>
      <w:r w:rsidR="00D70F06">
        <w:rPr>
          <w:rFonts w:ascii="Times New Roman" w:hAnsi="Times New Roman" w:cs="Times New Roman"/>
          <w:color w:val="1C1C1C"/>
          <w:szCs w:val="24"/>
        </w:rPr>
        <w:t xml:space="preserve">, respectivamente, </w:t>
      </w:r>
      <w:r w:rsidR="0097302A">
        <w:rPr>
          <w:rFonts w:ascii="Times New Roman" w:hAnsi="Times New Roman" w:cs="Times New Roman"/>
          <w:color w:val="1C1C1C"/>
          <w:szCs w:val="24"/>
        </w:rPr>
        <w:t xml:space="preserve">a Precisão, o </w:t>
      </w:r>
      <w:r w:rsidR="0097302A">
        <w:rPr>
          <w:rFonts w:ascii="Times New Roman" w:hAnsi="Times New Roman" w:cs="Times New Roman"/>
          <w:i/>
          <w:color w:val="1C1C1C"/>
          <w:szCs w:val="24"/>
        </w:rPr>
        <w:t>Recall</w:t>
      </w:r>
      <w:r w:rsidR="0097302A">
        <w:rPr>
          <w:rFonts w:ascii="Times New Roman" w:hAnsi="Times New Roman" w:cs="Times New Roman"/>
          <w:color w:val="1C1C1C"/>
          <w:szCs w:val="24"/>
        </w:rPr>
        <w:t xml:space="preserve"> e a Especificidade do algoritmo desenvolvido para a detecção de anomalias, apresentando os valores de detecção utilizando diferentes tempos</w:t>
      </w:r>
      <w:r w:rsidR="00D70F06">
        <w:rPr>
          <w:rFonts w:ascii="Times New Roman" w:hAnsi="Times New Roman" w:cs="Times New Roman"/>
          <w:color w:val="1C1C1C"/>
          <w:szCs w:val="24"/>
        </w:rPr>
        <w:t xml:space="preserve"> futuros</w:t>
      </w:r>
      <w:r w:rsidR="0097302A">
        <w:rPr>
          <w:rFonts w:ascii="Times New Roman" w:hAnsi="Times New Roman" w:cs="Times New Roman"/>
          <w:color w:val="1C1C1C"/>
          <w:szCs w:val="24"/>
        </w:rPr>
        <w:t xml:space="preserve"> de previsão, </w:t>
      </w:r>
      <w:r w:rsidR="00D70F06">
        <w:rPr>
          <w:rFonts w:ascii="Times New Roman" w:hAnsi="Times New Roman" w:cs="Times New Roman"/>
          <w:color w:val="1C1C1C"/>
          <w:szCs w:val="24"/>
        </w:rPr>
        <w:t>variando entre</w:t>
      </w:r>
      <w:r w:rsidR="0097302A">
        <w:rPr>
          <w:rFonts w:ascii="Times New Roman" w:hAnsi="Times New Roman" w:cs="Times New Roman"/>
          <w:color w:val="1C1C1C"/>
          <w:szCs w:val="24"/>
        </w:rPr>
        <w:t xml:space="preserve"> 20 </w:t>
      </w:r>
      <w:r w:rsidR="00D70F06">
        <w:rPr>
          <w:rFonts w:ascii="Times New Roman" w:hAnsi="Times New Roman" w:cs="Times New Roman"/>
          <w:color w:val="1C1C1C"/>
          <w:szCs w:val="24"/>
        </w:rPr>
        <w:t xml:space="preserve">e </w:t>
      </w:r>
      <w:r w:rsidR="0097302A">
        <w:rPr>
          <w:rFonts w:ascii="Times New Roman" w:hAnsi="Times New Roman" w:cs="Times New Roman"/>
          <w:color w:val="1C1C1C"/>
          <w:szCs w:val="24"/>
        </w:rPr>
        <w:t>480 minutos</w:t>
      </w:r>
      <w:r w:rsidR="00D70F06">
        <w:rPr>
          <w:rFonts w:ascii="Times New Roman" w:hAnsi="Times New Roman" w:cs="Times New Roman"/>
          <w:color w:val="1C1C1C"/>
          <w:szCs w:val="24"/>
        </w:rPr>
        <w:t>,</w:t>
      </w:r>
      <w:r w:rsidR="0097302A">
        <w:rPr>
          <w:rFonts w:ascii="Times New Roman" w:hAnsi="Times New Roman" w:cs="Times New Roman"/>
          <w:color w:val="1C1C1C"/>
          <w:szCs w:val="24"/>
        </w:rPr>
        <w:t xml:space="preserve"> como foi mencionado na secção </w:t>
      </w:r>
      <w:r w:rsidR="009E3F73">
        <w:rPr>
          <w:rFonts w:ascii="Times New Roman" w:hAnsi="Times New Roman" w:cs="Times New Roman"/>
          <w:color w:val="1C1C1C"/>
          <w:szCs w:val="24"/>
        </w:rPr>
        <w:fldChar w:fldCharType="begin"/>
      </w:r>
      <w:r w:rsidR="0097302A">
        <w:rPr>
          <w:rFonts w:ascii="Times New Roman" w:hAnsi="Times New Roman" w:cs="Times New Roman"/>
          <w:color w:val="1C1C1C"/>
          <w:szCs w:val="24"/>
        </w:rPr>
        <w:instrText xml:space="preserve"> REF _Ref22115133 \r \h </w:instrText>
      </w:r>
      <w:r w:rsidR="009E3F73">
        <w:rPr>
          <w:rFonts w:ascii="Times New Roman" w:hAnsi="Times New Roman" w:cs="Times New Roman"/>
          <w:color w:val="1C1C1C"/>
          <w:szCs w:val="24"/>
        </w:rPr>
      </w:r>
      <w:r w:rsidR="009E3F73">
        <w:rPr>
          <w:rFonts w:ascii="Times New Roman" w:hAnsi="Times New Roman" w:cs="Times New Roman"/>
          <w:color w:val="1C1C1C"/>
          <w:szCs w:val="24"/>
        </w:rPr>
        <w:fldChar w:fldCharType="separate"/>
      </w:r>
      <w:r w:rsidR="0097302A">
        <w:rPr>
          <w:rFonts w:ascii="Times New Roman" w:hAnsi="Times New Roman" w:cs="Times New Roman"/>
          <w:color w:val="1C1C1C"/>
          <w:szCs w:val="24"/>
        </w:rPr>
        <w:t>2.3</w:t>
      </w:r>
      <w:r w:rsidR="009E3F73">
        <w:rPr>
          <w:rFonts w:ascii="Times New Roman" w:hAnsi="Times New Roman" w:cs="Times New Roman"/>
          <w:color w:val="1C1C1C"/>
          <w:szCs w:val="24"/>
        </w:rPr>
        <w:fldChar w:fldCharType="end"/>
      </w:r>
      <w:r w:rsidR="0097302A">
        <w:rPr>
          <w:rFonts w:ascii="Times New Roman" w:hAnsi="Times New Roman" w:cs="Times New Roman"/>
          <w:color w:val="1C1C1C"/>
          <w:szCs w:val="24"/>
        </w:rPr>
        <w:t>.</w:t>
      </w:r>
    </w:p>
    <w:p w:rsidR="00486E79" w:rsidRDefault="00486E79"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rPr>
      </w:pPr>
    </w:p>
    <w:p w:rsidR="00F405CC" w:rsidRDefault="00486E79" w:rsidP="00F405CC">
      <w:pPr>
        <w:pStyle w:val="PargrafodaLista"/>
        <w:keepNext/>
        <w:autoSpaceDE w:val="0"/>
        <w:autoSpaceDN w:val="0"/>
        <w:adjustRightInd w:val="0"/>
        <w:spacing w:after="0" w:line="240" w:lineRule="auto"/>
        <w:ind w:left="0"/>
        <w:jc w:val="center"/>
      </w:pPr>
      <w:r>
        <w:rPr>
          <w:noProof/>
          <w:lang w:eastAsia="pt-BR"/>
        </w:rPr>
        <w:drawing>
          <wp:inline distT="0" distB="0" distL="0" distR="0">
            <wp:extent cx="5400000" cy="1260000"/>
            <wp:effectExtent l="0" t="0" r="10795" b="1651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6E79" w:rsidRPr="00F405CC" w:rsidRDefault="00F405CC" w:rsidP="00F405CC">
      <w:pPr>
        <w:pStyle w:val="Legenda"/>
        <w:jc w:val="center"/>
        <w:rPr>
          <w:rFonts w:ascii="Times New Roman" w:hAnsi="Times New Roman" w:cs="Times New Roman"/>
          <w:color w:val="auto"/>
          <w:sz w:val="22"/>
          <w:szCs w:val="24"/>
        </w:rPr>
      </w:pPr>
      <w:bookmarkStart w:id="3" w:name="_Ref22114957"/>
      <w:r w:rsidRPr="00F405CC">
        <w:rPr>
          <w:rFonts w:ascii="Times New Roman" w:hAnsi="Times New Roman" w:cs="Times New Roman"/>
          <w:color w:val="auto"/>
          <w:sz w:val="22"/>
        </w:rPr>
        <w:t xml:space="preserve">Figura </w:t>
      </w:r>
      <w:r w:rsidR="009E3F73" w:rsidRPr="00F405CC">
        <w:rPr>
          <w:rFonts w:ascii="Times New Roman" w:hAnsi="Times New Roman" w:cs="Times New Roman"/>
          <w:color w:val="auto"/>
          <w:sz w:val="22"/>
        </w:rPr>
        <w:fldChar w:fldCharType="begin"/>
      </w:r>
      <w:r w:rsidRPr="00F405CC">
        <w:rPr>
          <w:rFonts w:ascii="Times New Roman" w:hAnsi="Times New Roman" w:cs="Times New Roman"/>
          <w:color w:val="auto"/>
          <w:sz w:val="22"/>
        </w:rPr>
        <w:instrText xml:space="preserve"> SEQ Figura \* ARABIC </w:instrText>
      </w:r>
      <w:r w:rsidR="009E3F73" w:rsidRPr="00F405CC">
        <w:rPr>
          <w:rFonts w:ascii="Times New Roman" w:hAnsi="Times New Roman" w:cs="Times New Roman"/>
          <w:color w:val="auto"/>
          <w:sz w:val="22"/>
        </w:rPr>
        <w:fldChar w:fldCharType="separate"/>
      </w:r>
      <w:r w:rsidR="0097302A">
        <w:rPr>
          <w:rFonts w:ascii="Times New Roman" w:hAnsi="Times New Roman" w:cs="Times New Roman"/>
          <w:noProof/>
          <w:color w:val="auto"/>
          <w:sz w:val="22"/>
        </w:rPr>
        <w:t>3</w:t>
      </w:r>
      <w:r w:rsidR="009E3F73" w:rsidRPr="00F405CC">
        <w:rPr>
          <w:rFonts w:ascii="Times New Roman" w:hAnsi="Times New Roman" w:cs="Times New Roman"/>
          <w:color w:val="auto"/>
          <w:sz w:val="22"/>
        </w:rPr>
        <w:fldChar w:fldCharType="end"/>
      </w:r>
      <w:bookmarkEnd w:id="3"/>
      <w:r w:rsidRPr="00F405CC">
        <w:rPr>
          <w:rFonts w:ascii="Times New Roman" w:hAnsi="Times New Roman" w:cs="Times New Roman"/>
          <w:b w:val="0"/>
          <w:color w:val="auto"/>
          <w:sz w:val="22"/>
        </w:rPr>
        <w:t>- Precisão na detecção de anomalias para diferentes tempos de previsão.</w:t>
      </w:r>
    </w:p>
    <w:p w:rsidR="00F405CC" w:rsidRDefault="00486E79" w:rsidP="00F405CC">
      <w:pPr>
        <w:pStyle w:val="PargrafodaLista"/>
        <w:keepNext/>
        <w:autoSpaceDE w:val="0"/>
        <w:autoSpaceDN w:val="0"/>
        <w:adjustRightInd w:val="0"/>
        <w:spacing w:after="0" w:line="240" w:lineRule="auto"/>
        <w:ind w:left="0"/>
        <w:jc w:val="center"/>
      </w:pPr>
      <w:r>
        <w:rPr>
          <w:noProof/>
          <w:lang w:eastAsia="pt-BR"/>
        </w:rPr>
        <w:drawing>
          <wp:inline distT="0" distB="0" distL="0" distR="0">
            <wp:extent cx="5400000" cy="1260000"/>
            <wp:effectExtent l="0" t="0" r="10795" b="1651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86E79" w:rsidRPr="00F405CC" w:rsidRDefault="00F405CC" w:rsidP="00F405CC">
      <w:pPr>
        <w:pStyle w:val="Legenda"/>
        <w:jc w:val="center"/>
        <w:rPr>
          <w:rFonts w:ascii="Times New Roman" w:hAnsi="Times New Roman" w:cs="Times New Roman"/>
          <w:b w:val="0"/>
          <w:color w:val="auto"/>
          <w:sz w:val="22"/>
          <w:szCs w:val="22"/>
        </w:rPr>
      </w:pPr>
      <w:bookmarkStart w:id="4" w:name="_Ref22114959"/>
      <w:r w:rsidRPr="00F405CC">
        <w:rPr>
          <w:rFonts w:ascii="Times New Roman" w:hAnsi="Times New Roman" w:cs="Times New Roman"/>
          <w:color w:val="auto"/>
          <w:sz w:val="22"/>
          <w:szCs w:val="22"/>
        </w:rPr>
        <w:t xml:space="preserve">Figura </w:t>
      </w:r>
      <w:r w:rsidR="009E3F73" w:rsidRPr="00F405CC">
        <w:rPr>
          <w:rFonts w:ascii="Times New Roman" w:hAnsi="Times New Roman" w:cs="Times New Roman"/>
          <w:color w:val="auto"/>
          <w:sz w:val="22"/>
          <w:szCs w:val="22"/>
        </w:rPr>
        <w:fldChar w:fldCharType="begin"/>
      </w:r>
      <w:r w:rsidRPr="00F405CC">
        <w:rPr>
          <w:rFonts w:ascii="Times New Roman" w:hAnsi="Times New Roman" w:cs="Times New Roman"/>
          <w:color w:val="auto"/>
          <w:sz w:val="22"/>
          <w:szCs w:val="22"/>
        </w:rPr>
        <w:instrText xml:space="preserve"> SEQ Figura \* ARABIC </w:instrText>
      </w:r>
      <w:r w:rsidR="009E3F73" w:rsidRPr="00F405CC">
        <w:rPr>
          <w:rFonts w:ascii="Times New Roman" w:hAnsi="Times New Roman" w:cs="Times New Roman"/>
          <w:color w:val="auto"/>
          <w:sz w:val="22"/>
          <w:szCs w:val="22"/>
        </w:rPr>
        <w:fldChar w:fldCharType="separate"/>
      </w:r>
      <w:r w:rsidR="0097302A">
        <w:rPr>
          <w:rFonts w:ascii="Times New Roman" w:hAnsi="Times New Roman" w:cs="Times New Roman"/>
          <w:noProof/>
          <w:color w:val="auto"/>
          <w:sz w:val="22"/>
          <w:szCs w:val="22"/>
        </w:rPr>
        <w:t>4</w:t>
      </w:r>
      <w:r w:rsidR="009E3F73" w:rsidRPr="00F405CC">
        <w:rPr>
          <w:rFonts w:ascii="Times New Roman" w:hAnsi="Times New Roman" w:cs="Times New Roman"/>
          <w:color w:val="auto"/>
          <w:sz w:val="22"/>
          <w:szCs w:val="22"/>
        </w:rPr>
        <w:fldChar w:fldCharType="end"/>
      </w:r>
      <w:bookmarkEnd w:id="4"/>
      <w:r w:rsidRPr="00F405CC">
        <w:rPr>
          <w:rFonts w:ascii="Times New Roman" w:hAnsi="Times New Roman" w:cs="Times New Roman"/>
          <w:b w:val="0"/>
          <w:color w:val="auto"/>
          <w:sz w:val="22"/>
          <w:szCs w:val="22"/>
        </w:rPr>
        <w:t xml:space="preserve">- </w:t>
      </w:r>
      <w:r w:rsidRPr="00F405CC">
        <w:rPr>
          <w:rFonts w:ascii="Times New Roman" w:hAnsi="Times New Roman" w:cs="Times New Roman"/>
          <w:b w:val="0"/>
          <w:i/>
          <w:color w:val="auto"/>
          <w:sz w:val="22"/>
          <w:szCs w:val="22"/>
        </w:rPr>
        <w:t>Recall</w:t>
      </w:r>
      <w:r w:rsidRPr="00F405CC">
        <w:rPr>
          <w:rFonts w:ascii="Times New Roman" w:hAnsi="Times New Roman" w:cs="Times New Roman"/>
          <w:b w:val="0"/>
          <w:color w:val="auto"/>
          <w:sz w:val="22"/>
          <w:szCs w:val="22"/>
        </w:rPr>
        <w:t xml:space="preserve"> na detecção de anomalias para diferentes tempos de previsão.</w:t>
      </w:r>
    </w:p>
    <w:p w:rsidR="0097302A" w:rsidRDefault="00486E79" w:rsidP="0097302A">
      <w:pPr>
        <w:pStyle w:val="PargrafodaLista"/>
        <w:keepNext/>
        <w:autoSpaceDE w:val="0"/>
        <w:autoSpaceDN w:val="0"/>
        <w:adjustRightInd w:val="0"/>
        <w:spacing w:after="0" w:line="240" w:lineRule="auto"/>
        <w:ind w:left="0"/>
        <w:jc w:val="center"/>
      </w:pPr>
      <w:r>
        <w:rPr>
          <w:noProof/>
          <w:lang w:eastAsia="pt-BR"/>
        </w:rPr>
        <w:drawing>
          <wp:inline distT="0" distB="0" distL="0" distR="0">
            <wp:extent cx="5400000" cy="1260000"/>
            <wp:effectExtent l="0" t="0" r="10795" b="1651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405CC" w:rsidRPr="0097302A" w:rsidRDefault="0097302A" w:rsidP="0097302A">
      <w:pPr>
        <w:pStyle w:val="Legenda"/>
        <w:jc w:val="center"/>
        <w:rPr>
          <w:rFonts w:ascii="Times New Roman" w:hAnsi="Times New Roman" w:cs="Times New Roman"/>
          <w:b w:val="0"/>
          <w:color w:val="auto"/>
          <w:sz w:val="22"/>
          <w:szCs w:val="22"/>
        </w:rPr>
      </w:pPr>
      <w:bookmarkStart w:id="5" w:name="_Ref22114960"/>
      <w:r w:rsidRPr="0097302A">
        <w:rPr>
          <w:rFonts w:ascii="Times New Roman" w:hAnsi="Times New Roman" w:cs="Times New Roman"/>
          <w:color w:val="auto"/>
          <w:sz w:val="22"/>
          <w:szCs w:val="22"/>
        </w:rPr>
        <w:t xml:space="preserve">Figura </w:t>
      </w:r>
      <w:r w:rsidR="009E3F73" w:rsidRPr="0097302A">
        <w:rPr>
          <w:rFonts w:ascii="Times New Roman" w:hAnsi="Times New Roman" w:cs="Times New Roman"/>
          <w:color w:val="auto"/>
          <w:sz w:val="22"/>
          <w:szCs w:val="22"/>
        </w:rPr>
        <w:fldChar w:fldCharType="begin"/>
      </w:r>
      <w:r w:rsidRPr="0097302A">
        <w:rPr>
          <w:rFonts w:ascii="Times New Roman" w:hAnsi="Times New Roman" w:cs="Times New Roman"/>
          <w:color w:val="auto"/>
          <w:sz w:val="22"/>
          <w:szCs w:val="22"/>
        </w:rPr>
        <w:instrText xml:space="preserve"> SEQ Figura \* ARABIC </w:instrText>
      </w:r>
      <w:r w:rsidR="009E3F73" w:rsidRPr="0097302A">
        <w:rPr>
          <w:rFonts w:ascii="Times New Roman" w:hAnsi="Times New Roman" w:cs="Times New Roman"/>
          <w:color w:val="auto"/>
          <w:sz w:val="22"/>
          <w:szCs w:val="22"/>
        </w:rPr>
        <w:fldChar w:fldCharType="separate"/>
      </w:r>
      <w:r w:rsidRPr="0097302A">
        <w:rPr>
          <w:rFonts w:ascii="Times New Roman" w:hAnsi="Times New Roman" w:cs="Times New Roman"/>
          <w:noProof/>
          <w:color w:val="auto"/>
          <w:sz w:val="22"/>
          <w:szCs w:val="22"/>
        </w:rPr>
        <w:t>5</w:t>
      </w:r>
      <w:r w:rsidR="009E3F73" w:rsidRPr="0097302A">
        <w:rPr>
          <w:rFonts w:ascii="Times New Roman" w:hAnsi="Times New Roman" w:cs="Times New Roman"/>
          <w:color w:val="auto"/>
          <w:sz w:val="22"/>
          <w:szCs w:val="22"/>
        </w:rPr>
        <w:fldChar w:fldCharType="end"/>
      </w:r>
      <w:bookmarkEnd w:id="5"/>
      <w:r w:rsidRPr="0097302A">
        <w:rPr>
          <w:rFonts w:ascii="Times New Roman" w:hAnsi="Times New Roman" w:cs="Times New Roman"/>
          <w:b w:val="0"/>
          <w:color w:val="auto"/>
          <w:sz w:val="22"/>
          <w:szCs w:val="22"/>
        </w:rPr>
        <w:t xml:space="preserve"> - Especificidade na detecção de anomalias para diferentes tempos de previsão.</w:t>
      </w:r>
      <w:bookmarkStart w:id="6" w:name="_GoBack"/>
      <w:bookmarkEnd w:id="6"/>
    </w:p>
    <w:p w:rsidR="00630AE9" w:rsidRPr="00AC5924" w:rsidRDefault="00630AE9" w:rsidP="00AC5924">
      <w:pPr>
        <w:spacing w:line="240" w:lineRule="auto"/>
        <w:jc w:val="both"/>
        <w:rPr>
          <w:rFonts w:ascii="Times New Roman" w:hAnsi="Times New Roman" w:cs="Times New Roman"/>
        </w:rPr>
      </w:pPr>
      <w:r w:rsidRPr="00AC5924">
        <w:rPr>
          <w:rFonts w:ascii="Times New Roman" w:hAnsi="Times New Roman" w:cs="Times New Roman"/>
        </w:rPr>
        <w:t xml:space="preserve">A </w:t>
      </w:r>
      <w:fldSimple w:instr=" REF _Ref22120589 \h  \* MERGEFORMAT ">
        <w:r w:rsidRPr="00AC5924">
          <w:rPr>
            <w:rFonts w:ascii="Times New Roman" w:hAnsi="Times New Roman" w:cs="Times New Roman"/>
          </w:rPr>
          <w:t xml:space="preserve">Tabela </w:t>
        </w:r>
        <w:r w:rsidRPr="00AC5924">
          <w:rPr>
            <w:rFonts w:ascii="Times New Roman" w:hAnsi="Times New Roman" w:cs="Times New Roman"/>
            <w:noProof/>
          </w:rPr>
          <w:t>2</w:t>
        </w:r>
      </w:fldSimple>
      <w:r w:rsidR="00FB340B" w:rsidRPr="00AC5924">
        <w:rPr>
          <w:rFonts w:ascii="Times New Roman" w:hAnsi="Times New Roman" w:cs="Times New Roman"/>
        </w:rPr>
        <w:t xml:space="preserve">apresenta a Precisão, o </w:t>
      </w:r>
      <w:r w:rsidR="00FB340B" w:rsidRPr="00AC5924">
        <w:rPr>
          <w:rFonts w:ascii="Times New Roman" w:hAnsi="Times New Roman" w:cs="Times New Roman"/>
          <w:i/>
        </w:rPr>
        <w:t>Recall</w:t>
      </w:r>
      <w:r w:rsidR="00FB340B" w:rsidRPr="00AC5924">
        <w:rPr>
          <w:rFonts w:ascii="Times New Roman" w:hAnsi="Times New Roman" w:cs="Times New Roman"/>
        </w:rPr>
        <w:t xml:space="preserve"> e a Especificidade do algoritmo para os tempos de previsão </w:t>
      </w:r>
      <w:r w:rsidR="00490CAB" w:rsidRPr="00AC5924">
        <w:rPr>
          <w:rFonts w:ascii="Times New Roman" w:hAnsi="Times New Roman" w:cs="Times New Roman"/>
        </w:rPr>
        <w:t>em</w:t>
      </w:r>
      <w:r w:rsidR="00FB340B" w:rsidRPr="00AC5924">
        <w:rPr>
          <w:rFonts w:ascii="Times New Roman" w:hAnsi="Times New Roman" w:cs="Times New Roman"/>
        </w:rPr>
        <w:t xml:space="preserve"> 20</w:t>
      </w:r>
      <w:r w:rsidR="00B41D9D" w:rsidRPr="00AC5924">
        <w:rPr>
          <w:rFonts w:ascii="Times New Roman" w:hAnsi="Times New Roman" w:cs="Times New Roman"/>
        </w:rPr>
        <w:t>, 60, 120, 240</w:t>
      </w:r>
      <w:r w:rsidR="00FB340B" w:rsidRPr="00AC5924">
        <w:rPr>
          <w:rFonts w:ascii="Times New Roman" w:hAnsi="Times New Roman" w:cs="Times New Roman"/>
        </w:rPr>
        <w:t xml:space="preserve"> e 480 minutos.</w:t>
      </w:r>
    </w:p>
    <w:p w:rsidR="00630AE9" w:rsidRPr="00630AE9" w:rsidRDefault="00630AE9" w:rsidP="00630AE9">
      <w:pPr>
        <w:pStyle w:val="Legenda"/>
        <w:keepNext/>
        <w:jc w:val="center"/>
        <w:rPr>
          <w:rFonts w:ascii="Times New Roman" w:hAnsi="Times New Roman" w:cs="Times New Roman"/>
          <w:color w:val="auto"/>
          <w:sz w:val="22"/>
          <w:szCs w:val="22"/>
        </w:rPr>
      </w:pPr>
      <w:bookmarkStart w:id="7" w:name="_Ref22120589"/>
      <w:r w:rsidRPr="00630AE9">
        <w:rPr>
          <w:rFonts w:ascii="Times New Roman" w:hAnsi="Times New Roman" w:cs="Times New Roman"/>
          <w:color w:val="auto"/>
          <w:sz w:val="22"/>
          <w:szCs w:val="22"/>
        </w:rPr>
        <w:lastRenderedPageBreak/>
        <w:t xml:space="preserve">Tabela </w:t>
      </w:r>
      <w:r w:rsidR="009E3F73" w:rsidRPr="00630AE9">
        <w:rPr>
          <w:rFonts w:ascii="Times New Roman" w:hAnsi="Times New Roman" w:cs="Times New Roman"/>
          <w:color w:val="auto"/>
          <w:sz w:val="22"/>
          <w:szCs w:val="22"/>
        </w:rPr>
        <w:fldChar w:fldCharType="begin"/>
      </w:r>
      <w:r w:rsidRPr="00630AE9">
        <w:rPr>
          <w:rFonts w:ascii="Times New Roman" w:hAnsi="Times New Roman" w:cs="Times New Roman"/>
          <w:color w:val="auto"/>
          <w:sz w:val="22"/>
          <w:szCs w:val="22"/>
        </w:rPr>
        <w:instrText xml:space="preserve"> SEQ Tabela \* ARABIC </w:instrText>
      </w:r>
      <w:r w:rsidR="009E3F73" w:rsidRPr="00630AE9">
        <w:rPr>
          <w:rFonts w:ascii="Times New Roman" w:hAnsi="Times New Roman" w:cs="Times New Roman"/>
          <w:color w:val="auto"/>
          <w:sz w:val="22"/>
          <w:szCs w:val="22"/>
        </w:rPr>
        <w:fldChar w:fldCharType="separate"/>
      </w:r>
      <w:r w:rsidRPr="00630AE9">
        <w:rPr>
          <w:rFonts w:ascii="Times New Roman" w:hAnsi="Times New Roman" w:cs="Times New Roman"/>
          <w:noProof/>
          <w:color w:val="auto"/>
          <w:sz w:val="22"/>
          <w:szCs w:val="22"/>
        </w:rPr>
        <w:t>2</w:t>
      </w:r>
      <w:r w:rsidR="009E3F73" w:rsidRPr="00630AE9">
        <w:rPr>
          <w:rFonts w:ascii="Times New Roman" w:hAnsi="Times New Roman" w:cs="Times New Roman"/>
          <w:color w:val="auto"/>
          <w:sz w:val="22"/>
          <w:szCs w:val="22"/>
        </w:rPr>
        <w:fldChar w:fldCharType="end"/>
      </w:r>
      <w:bookmarkEnd w:id="7"/>
      <w:r w:rsidRPr="00630AE9">
        <w:rPr>
          <w:rFonts w:ascii="Times New Roman" w:hAnsi="Times New Roman" w:cs="Times New Roman"/>
          <w:color w:val="auto"/>
          <w:sz w:val="22"/>
          <w:szCs w:val="22"/>
        </w:rPr>
        <w:t xml:space="preserve"> - </w:t>
      </w:r>
      <w:r w:rsidRPr="00630AE9">
        <w:rPr>
          <w:rFonts w:ascii="Times New Roman" w:hAnsi="Times New Roman" w:cs="Times New Roman"/>
          <w:b w:val="0"/>
          <w:color w:val="auto"/>
          <w:sz w:val="22"/>
          <w:szCs w:val="22"/>
        </w:rPr>
        <w:t>Métricas de desempenho do algoritmo para tempos de previsão de 20 e 480 minutos.</w:t>
      </w:r>
    </w:p>
    <w:tbl>
      <w:tblPr>
        <w:tblStyle w:val="Tabelacomgrade"/>
        <w:tblW w:w="0" w:type="auto"/>
        <w:jc w:val="center"/>
        <w:tblBorders>
          <w:left w:val="none" w:sz="0" w:space="0" w:color="auto"/>
          <w:right w:val="none" w:sz="0" w:space="0" w:color="auto"/>
          <w:insideH w:val="none" w:sz="0" w:space="0" w:color="auto"/>
          <w:insideV w:val="none" w:sz="0" w:space="0" w:color="auto"/>
        </w:tblBorders>
        <w:tblLook w:val="04A0"/>
      </w:tblPr>
      <w:tblGrid>
        <w:gridCol w:w="2569"/>
        <w:gridCol w:w="1432"/>
        <w:gridCol w:w="1224"/>
        <w:gridCol w:w="1995"/>
      </w:tblGrid>
      <w:tr w:rsidR="00630AE9" w:rsidTr="0078428A">
        <w:trPr>
          <w:jc w:val="center"/>
        </w:trPr>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Tempo de previsão [min]</w:t>
            </w:r>
          </w:p>
        </w:tc>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Precisão [%]</w:t>
            </w:r>
          </w:p>
        </w:tc>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Recall [%]</w:t>
            </w:r>
          </w:p>
        </w:tc>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Especificidade [%]</w:t>
            </w:r>
          </w:p>
        </w:tc>
      </w:tr>
      <w:tr w:rsidR="00630AE9" w:rsidTr="0078428A">
        <w:trPr>
          <w:jc w:val="center"/>
        </w:trPr>
        <w:tc>
          <w:tcPr>
            <w:tcW w:w="0" w:type="auto"/>
            <w:tcBorders>
              <w:top w:val="single" w:sz="4" w:space="0" w:color="auto"/>
              <w:bottom w:val="nil"/>
            </w:tcBorders>
            <w:vAlign w:val="center"/>
          </w:tcPr>
          <w:p w:rsidR="00630AE9" w:rsidRPr="00B41D9D" w:rsidRDefault="00630AE9"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20</w:t>
            </w:r>
          </w:p>
        </w:tc>
        <w:tc>
          <w:tcPr>
            <w:tcW w:w="0" w:type="auto"/>
            <w:tcBorders>
              <w:top w:val="single" w:sz="4" w:space="0" w:color="auto"/>
              <w:bottom w:val="nil"/>
            </w:tcBorders>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90,81</w:t>
            </w:r>
          </w:p>
        </w:tc>
        <w:tc>
          <w:tcPr>
            <w:tcW w:w="0" w:type="auto"/>
            <w:tcBorders>
              <w:top w:val="single" w:sz="4" w:space="0" w:color="auto"/>
              <w:bottom w:val="nil"/>
            </w:tcBorders>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90,82</w:t>
            </w:r>
          </w:p>
        </w:tc>
        <w:tc>
          <w:tcPr>
            <w:tcW w:w="0" w:type="auto"/>
            <w:tcBorders>
              <w:top w:val="single" w:sz="4" w:space="0" w:color="auto"/>
              <w:bottom w:val="nil"/>
            </w:tcBorders>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88,96</w:t>
            </w:r>
          </w:p>
        </w:tc>
      </w:tr>
      <w:tr w:rsidR="00B41D9D" w:rsidTr="0078428A">
        <w:trPr>
          <w:jc w:val="center"/>
        </w:trPr>
        <w:tc>
          <w:tcPr>
            <w:tcW w:w="0" w:type="auto"/>
            <w:tcBorders>
              <w:top w:val="nil"/>
              <w:bottom w:val="nil"/>
            </w:tcBorders>
            <w:vAlign w:val="center"/>
          </w:tcPr>
          <w:p w:rsidR="00B41D9D" w:rsidRPr="00B41D9D" w:rsidRDefault="00B41D9D"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60</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89</w:t>
            </w:r>
            <w:r>
              <w:rPr>
                <w:rFonts w:ascii="Times New Roman" w:hAnsi="Times New Roman" w:cs="Times New Roman"/>
              </w:rPr>
              <w:t>,</w:t>
            </w:r>
            <w:r w:rsidRPr="00B41D9D">
              <w:rPr>
                <w:rFonts w:ascii="Times New Roman" w:hAnsi="Times New Roman" w:cs="Times New Roman"/>
              </w:rPr>
              <w:t>15</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89</w:t>
            </w:r>
            <w:r>
              <w:rPr>
                <w:rFonts w:ascii="Times New Roman" w:hAnsi="Times New Roman" w:cs="Times New Roman"/>
              </w:rPr>
              <w:t>,</w:t>
            </w:r>
            <w:r w:rsidRPr="00B41D9D">
              <w:rPr>
                <w:rFonts w:ascii="Times New Roman" w:hAnsi="Times New Roman" w:cs="Times New Roman"/>
              </w:rPr>
              <w:t>18</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87</w:t>
            </w:r>
            <w:r>
              <w:rPr>
                <w:rFonts w:ascii="Times New Roman" w:hAnsi="Times New Roman" w:cs="Times New Roman"/>
              </w:rPr>
              <w:t>,</w:t>
            </w:r>
            <w:r w:rsidRPr="00B41D9D">
              <w:rPr>
                <w:rFonts w:ascii="Times New Roman" w:hAnsi="Times New Roman" w:cs="Times New Roman"/>
              </w:rPr>
              <w:t>00</w:t>
            </w:r>
          </w:p>
        </w:tc>
      </w:tr>
      <w:tr w:rsidR="00B41D9D" w:rsidTr="0078428A">
        <w:trPr>
          <w:jc w:val="center"/>
        </w:trPr>
        <w:tc>
          <w:tcPr>
            <w:tcW w:w="0" w:type="auto"/>
            <w:tcBorders>
              <w:top w:val="nil"/>
              <w:bottom w:val="nil"/>
            </w:tcBorders>
            <w:vAlign w:val="center"/>
          </w:tcPr>
          <w:p w:rsidR="00B41D9D" w:rsidRPr="00B41D9D" w:rsidRDefault="00B41D9D"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120</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88</w:t>
            </w:r>
            <w:r>
              <w:rPr>
                <w:rFonts w:ascii="Times New Roman" w:hAnsi="Times New Roman" w:cs="Times New Roman"/>
              </w:rPr>
              <w:t>,</w:t>
            </w:r>
            <w:r w:rsidRPr="00B41D9D">
              <w:rPr>
                <w:rFonts w:ascii="Times New Roman" w:hAnsi="Times New Roman" w:cs="Times New Roman"/>
              </w:rPr>
              <w:t>34</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88</w:t>
            </w:r>
            <w:r>
              <w:rPr>
                <w:rFonts w:ascii="Times New Roman" w:hAnsi="Times New Roman" w:cs="Times New Roman"/>
              </w:rPr>
              <w:t>,</w:t>
            </w:r>
            <w:r w:rsidRPr="00B41D9D">
              <w:rPr>
                <w:rFonts w:ascii="Times New Roman" w:hAnsi="Times New Roman" w:cs="Times New Roman"/>
              </w:rPr>
              <w:t>35</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86</w:t>
            </w:r>
            <w:r>
              <w:rPr>
                <w:rFonts w:ascii="Times New Roman" w:hAnsi="Times New Roman" w:cs="Times New Roman"/>
              </w:rPr>
              <w:t>,</w:t>
            </w:r>
            <w:r w:rsidRPr="00B41D9D">
              <w:rPr>
                <w:rFonts w:ascii="Times New Roman" w:hAnsi="Times New Roman" w:cs="Times New Roman"/>
              </w:rPr>
              <w:t>03</w:t>
            </w:r>
          </w:p>
        </w:tc>
      </w:tr>
      <w:tr w:rsidR="00B41D9D" w:rsidTr="0078428A">
        <w:trPr>
          <w:jc w:val="center"/>
        </w:trPr>
        <w:tc>
          <w:tcPr>
            <w:tcW w:w="0" w:type="auto"/>
            <w:tcBorders>
              <w:top w:val="nil"/>
            </w:tcBorders>
            <w:vAlign w:val="center"/>
          </w:tcPr>
          <w:p w:rsidR="00B41D9D" w:rsidRPr="00B41D9D" w:rsidRDefault="00B41D9D"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240</w:t>
            </w:r>
          </w:p>
        </w:tc>
        <w:tc>
          <w:tcPr>
            <w:tcW w:w="0" w:type="auto"/>
            <w:tcBorders>
              <w:top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86</w:t>
            </w:r>
            <w:r>
              <w:rPr>
                <w:rFonts w:ascii="Times New Roman" w:hAnsi="Times New Roman" w:cs="Times New Roman"/>
              </w:rPr>
              <w:t>,</w:t>
            </w:r>
            <w:r w:rsidRPr="00B41D9D">
              <w:rPr>
                <w:rFonts w:ascii="Times New Roman" w:hAnsi="Times New Roman" w:cs="Times New Roman"/>
              </w:rPr>
              <w:t>78</w:t>
            </w:r>
          </w:p>
        </w:tc>
        <w:tc>
          <w:tcPr>
            <w:tcW w:w="0" w:type="auto"/>
            <w:tcBorders>
              <w:top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86</w:t>
            </w:r>
            <w:r>
              <w:rPr>
                <w:rFonts w:ascii="Times New Roman" w:hAnsi="Times New Roman" w:cs="Times New Roman"/>
              </w:rPr>
              <w:t>,</w:t>
            </w:r>
            <w:r w:rsidRPr="00B41D9D">
              <w:rPr>
                <w:rFonts w:ascii="Times New Roman" w:hAnsi="Times New Roman" w:cs="Times New Roman"/>
              </w:rPr>
              <w:t>83</w:t>
            </w:r>
          </w:p>
        </w:tc>
        <w:tc>
          <w:tcPr>
            <w:tcW w:w="0" w:type="auto"/>
            <w:tcBorders>
              <w:top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84</w:t>
            </w:r>
            <w:r>
              <w:rPr>
                <w:rFonts w:ascii="Times New Roman" w:hAnsi="Times New Roman" w:cs="Times New Roman"/>
              </w:rPr>
              <w:t>,</w:t>
            </w:r>
            <w:r w:rsidRPr="00B41D9D">
              <w:rPr>
                <w:rFonts w:ascii="Times New Roman" w:hAnsi="Times New Roman" w:cs="Times New Roman"/>
              </w:rPr>
              <w:t>15</w:t>
            </w:r>
          </w:p>
        </w:tc>
      </w:tr>
      <w:tr w:rsidR="00630AE9" w:rsidTr="0078428A">
        <w:trPr>
          <w:jc w:val="center"/>
        </w:trPr>
        <w:tc>
          <w:tcPr>
            <w:tcW w:w="0" w:type="auto"/>
            <w:vAlign w:val="center"/>
          </w:tcPr>
          <w:p w:rsidR="00630AE9" w:rsidRPr="00B41D9D" w:rsidRDefault="00630AE9"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480</w:t>
            </w:r>
          </w:p>
        </w:tc>
        <w:tc>
          <w:tcPr>
            <w:tcW w:w="0" w:type="auto"/>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83,61</w:t>
            </w:r>
          </w:p>
        </w:tc>
        <w:tc>
          <w:tcPr>
            <w:tcW w:w="0" w:type="auto"/>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83,68</w:t>
            </w:r>
          </w:p>
        </w:tc>
        <w:tc>
          <w:tcPr>
            <w:tcW w:w="0" w:type="auto"/>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80,33</w:t>
            </w:r>
          </w:p>
        </w:tc>
      </w:tr>
    </w:tbl>
    <w:p w:rsidR="00C102C7" w:rsidRDefault="00CB006B" w:rsidP="00D30605">
      <w:pPr>
        <w:pStyle w:val="Ttulo1"/>
        <w:numPr>
          <w:ilvl w:val="0"/>
          <w:numId w:val="16"/>
        </w:numPr>
      </w:pPr>
      <w:r>
        <w:t>DISCUSSÃO</w:t>
      </w:r>
    </w:p>
    <w:p w:rsidR="00701A56" w:rsidRDefault="00B324C0"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rPr>
      </w:pPr>
      <w:r>
        <w:rPr>
          <w:rFonts w:ascii="Times New Roman" w:hAnsi="Times New Roman" w:cs="Times New Roman"/>
          <w:color w:val="1C1C1C"/>
          <w:szCs w:val="24"/>
        </w:rPr>
        <w:t>O</w:t>
      </w:r>
      <w:r w:rsidR="00B46CB7">
        <w:rPr>
          <w:rFonts w:ascii="Times New Roman" w:hAnsi="Times New Roman" w:cs="Times New Roman"/>
          <w:i/>
          <w:color w:val="1C1C1C"/>
          <w:szCs w:val="24"/>
        </w:rPr>
        <w:t xml:space="preserve">Recall </w:t>
      </w:r>
      <w:r w:rsidR="00B46CB7">
        <w:rPr>
          <w:rFonts w:ascii="Times New Roman" w:hAnsi="Times New Roman" w:cs="Times New Roman"/>
          <w:color w:val="1C1C1C"/>
          <w:szCs w:val="24"/>
        </w:rPr>
        <w:t xml:space="preserve">representa a capacidade do algoritmo para classificar os estados anômalos corretamente, enquanto que a especificidade é a capacidade do algoritmo de classificar corretamente </w:t>
      </w:r>
      <w:r>
        <w:rPr>
          <w:rFonts w:ascii="Times New Roman" w:hAnsi="Times New Roman" w:cs="Times New Roman"/>
          <w:color w:val="1C1C1C"/>
          <w:szCs w:val="24"/>
        </w:rPr>
        <w:t>os esta</w:t>
      </w:r>
      <w:r w:rsidR="00B46CB7">
        <w:rPr>
          <w:rFonts w:ascii="Times New Roman" w:hAnsi="Times New Roman" w:cs="Times New Roman"/>
          <w:color w:val="1C1C1C"/>
          <w:szCs w:val="24"/>
        </w:rPr>
        <w:t xml:space="preserve">dos normais, e finalmente a precisão é </w:t>
      </w:r>
      <w:r>
        <w:rPr>
          <w:rFonts w:ascii="Times New Roman" w:hAnsi="Times New Roman" w:cs="Times New Roman"/>
          <w:color w:val="1C1C1C"/>
          <w:szCs w:val="24"/>
        </w:rPr>
        <w:t xml:space="preserve">o porcentagem de acerto do algoritmo quando ele classificar um estado como anômalo </w:t>
      </w:r>
      <w:r w:rsidR="009E3F73">
        <w:rPr>
          <w:rFonts w:ascii="Times New Roman" w:hAnsi="Times New Roman" w:cs="Times New Roman"/>
          <w:color w:val="1C1C1C"/>
          <w:szCs w:val="24"/>
        </w:rPr>
        <w:fldChar w:fldCharType="begin" w:fldLock="1"/>
      </w:r>
      <w:r w:rsidR="00E90E17">
        <w:rPr>
          <w:rFonts w:ascii="Times New Roman" w:hAnsi="Times New Roman" w:cs="Times New Roman"/>
          <w:color w:val="1C1C1C"/>
          <w:szCs w:val="24"/>
        </w:rPr>
        <w:instrText>ADDIN CSL_CITATION {"citationItems":[{"id":"ITEM-1","itemData":{"DOI":"10.1016/j.ipm.2009.03.002","ISSN":"0306-4573","author":[{"dropping-particle":"","family":"Sokolova","given":"Marina","non-dropping-particle":"","parse-names":false,"suffix":""},{"dropping-particle":"","family":"Lapalme","given":"Guy","non-dropping-particle":"","parse-names":false,"suffix":""}],"container-title":"Information Processing and Management","id":"ITEM-1","issue":"4","issued":{"date-parts":[["2009"]]},"page":"427-437","publisher":"Elsevier Ltd","title":"A systematic analysis of performance measures for classification tasks","type":"article-journal","volume":"45"},"uris":["http://www.mendeley.com/documents/?uuid=389211ad-4584-45e0-93ae-43519f69536c","http://www.mendeley.com/documents/?uuid=4e8f0db5-ae6c-4054-9d6b-867d7c588d1e"]}],"mendeley":{"formattedCitation":"[12]","plainTextFormattedCitation":"[12]","previouslyFormattedCitation":"[12]"},"properties":{"noteIndex":0},"schema":"https://github.com/citation-style-language/schema/raw/master/csl-citation.json"}</w:instrText>
      </w:r>
      <w:r w:rsidR="009E3F73">
        <w:rPr>
          <w:rFonts w:ascii="Times New Roman" w:hAnsi="Times New Roman" w:cs="Times New Roman"/>
          <w:color w:val="1C1C1C"/>
          <w:szCs w:val="24"/>
        </w:rPr>
        <w:fldChar w:fldCharType="separate"/>
      </w:r>
      <w:r w:rsidR="00DD2114" w:rsidRPr="00DD2114">
        <w:rPr>
          <w:rFonts w:ascii="Times New Roman" w:hAnsi="Times New Roman" w:cs="Times New Roman"/>
          <w:noProof/>
          <w:color w:val="1C1C1C"/>
          <w:szCs w:val="24"/>
        </w:rPr>
        <w:t>[12]</w:t>
      </w:r>
      <w:r w:rsidR="009E3F73">
        <w:rPr>
          <w:rFonts w:ascii="Times New Roman" w:hAnsi="Times New Roman" w:cs="Times New Roman"/>
          <w:color w:val="1C1C1C"/>
          <w:szCs w:val="24"/>
        </w:rPr>
        <w:fldChar w:fldCharType="end"/>
      </w:r>
      <w:r>
        <w:rPr>
          <w:rFonts w:ascii="Times New Roman" w:hAnsi="Times New Roman" w:cs="Times New Roman"/>
          <w:color w:val="1C1C1C"/>
          <w:szCs w:val="24"/>
        </w:rPr>
        <w:t xml:space="preserve">. Na </w:t>
      </w:r>
      <w:r w:rsidR="009E3F73">
        <w:rPr>
          <w:rFonts w:ascii="Times New Roman" w:hAnsi="Times New Roman" w:cs="Times New Roman"/>
          <w:color w:val="1C1C1C"/>
          <w:szCs w:val="24"/>
        </w:rPr>
        <w:fldChar w:fldCharType="begin"/>
      </w:r>
      <w:r>
        <w:rPr>
          <w:rFonts w:ascii="Times New Roman" w:hAnsi="Times New Roman" w:cs="Times New Roman"/>
          <w:color w:val="1C1C1C"/>
          <w:szCs w:val="24"/>
        </w:rPr>
        <w:instrText xml:space="preserve"> REF _Ref22120589 \h </w:instrText>
      </w:r>
      <w:r w:rsidR="009E3F73">
        <w:rPr>
          <w:rFonts w:ascii="Times New Roman" w:hAnsi="Times New Roman" w:cs="Times New Roman"/>
          <w:color w:val="1C1C1C"/>
          <w:szCs w:val="24"/>
        </w:rPr>
      </w:r>
      <w:r w:rsidR="009E3F73">
        <w:rPr>
          <w:rFonts w:ascii="Times New Roman" w:hAnsi="Times New Roman" w:cs="Times New Roman"/>
          <w:color w:val="1C1C1C"/>
          <w:szCs w:val="24"/>
        </w:rPr>
        <w:fldChar w:fldCharType="separate"/>
      </w:r>
      <w:r w:rsidRPr="00630AE9">
        <w:rPr>
          <w:rFonts w:ascii="Times New Roman" w:hAnsi="Times New Roman" w:cs="Times New Roman"/>
        </w:rPr>
        <w:t xml:space="preserve">Tabela </w:t>
      </w:r>
      <w:r w:rsidRPr="00630AE9">
        <w:rPr>
          <w:rFonts w:ascii="Times New Roman" w:hAnsi="Times New Roman" w:cs="Times New Roman"/>
          <w:noProof/>
        </w:rPr>
        <w:t>2</w:t>
      </w:r>
      <w:r w:rsidR="009E3F73">
        <w:rPr>
          <w:rFonts w:ascii="Times New Roman" w:hAnsi="Times New Roman" w:cs="Times New Roman"/>
          <w:color w:val="1C1C1C"/>
          <w:szCs w:val="24"/>
        </w:rPr>
        <w:fldChar w:fldCharType="end"/>
      </w:r>
      <w:r>
        <w:rPr>
          <w:rFonts w:ascii="Times New Roman" w:hAnsi="Times New Roman" w:cs="Times New Roman"/>
          <w:color w:val="1C1C1C"/>
          <w:szCs w:val="24"/>
        </w:rPr>
        <w:t xml:space="preserve"> é possível observar que o </w:t>
      </w:r>
      <w:r>
        <w:rPr>
          <w:rFonts w:ascii="Times New Roman" w:hAnsi="Times New Roman" w:cs="Times New Roman"/>
          <w:i/>
          <w:color w:val="1C1C1C"/>
          <w:szCs w:val="24"/>
        </w:rPr>
        <w:t>Recall</w:t>
      </w:r>
      <w:r>
        <w:rPr>
          <w:rFonts w:ascii="Times New Roman" w:hAnsi="Times New Roman" w:cs="Times New Roman"/>
          <w:color w:val="1C1C1C"/>
          <w:szCs w:val="24"/>
        </w:rPr>
        <w:t xml:space="preserve"> é a métrica que apresenta os melhores resultados para cada um dos tempos de previsão expostos. Nesse sentido, o algoritmo possui um maior grau de acerto para classificar estados </w:t>
      </w:r>
      <w:proofErr w:type="gramStart"/>
      <w:r>
        <w:rPr>
          <w:rFonts w:ascii="Times New Roman" w:hAnsi="Times New Roman" w:cs="Times New Roman"/>
          <w:color w:val="1C1C1C"/>
          <w:szCs w:val="24"/>
        </w:rPr>
        <w:t>anômalos</w:t>
      </w:r>
      <w:r w:rsidR="006D28BF">
        <w:rPr>
          <w:rFonts w:ascii="Times New Roman" w:hAnsi="Times New Roman" w:cs="Times New Roman"/>
          <w:color w:val="1C1C1C"/>
          <w:szCs w:val="24"/>
        </w:rPr>
        <w:t>.</w:t>
      </w:r>
      <w:proofErr w:type="gramEnd"/>
      <w:r w:rsidR="00736771">
        <w:rPr>
          <w:rFonts w:ascii="Times New Roman" w:hAnsi="Times New Roman" w:cs="Times New Roman"/>
          <w:color w:val="1C1C1C"/>
          <w:szCs w:val="24"/>
        </w:rPr>
        <w:t>A</w:t>
      </w:r>
      <w:r w:rsidR="00786A73">
        <w:rPr>
          <w:rFonts w:ascii="Times New Roman" w:hAnsi="Times New Roman" w:cs="Times New Roman"/>
          <w:color w:val="1C1C1C"/>
          <w:szCs w:val="24"/>
        </w:rPr>
        <w:t xml:space="preserve"> Precisão apresenta resultados quase iguais que o </w:t>
      </w:r>
      <w:r w:rsidR="00786A73">
        <w:rPr>
          <w:rFonts w:ascii="Times New Roman" w:hAnsi="Times New Roman" w:cs="Times New Roman"/>
          <w:i/>
          <w:color w:val="1C1C1C"/>
          <w:szCs w:val="24"/>
        </w:rPr>
        <w:t xml:space="preserve">Recall </w:t>
      </w:r>
      <w:r w:rsidR="00786A73">
        <w:rPr>
          <w:rFonts w:ascii="Times New Roman" w:hAnsi="Times New Roman" w:cs="Times New Roman"/>
          <w:color w:val="1C1C1C"/>
          <w:szCs w:val="24"/>
        </w:rPr>
        <w:t>e a Especificidade tem valores só ligeiramente inferiores. Esses resultadospermitem concluir que o algoritmo desenvolvido tem um comportamento equilibrado na previsão de estados anômalos e normais</w:t>
      </w:r>
      <w:r w:rsidR="00A172CC">
        <w:rPr>
          <w:rFonts w:ascii="Times New Roman" w:hAnsi="Times New Roman" w:cs="Times New Roman"/>
          <w:color w:val="1C1C1C"/>
          <w:szCs w:val="24"/>
        </w:rPr>
        <w:t>.</w:t>
      </w:r>
    </w:p>
    <w:p w:rsidR="002A1AE3" w:rsidRDefault="00D42FC0" w:rsidP="00D30605">
      <w:pPr>
        <w:pStyle w:val="Ttulo1"/>
        <w:numPr>
          <w:ilvl w:val="0"/>
          <w:numId w:val="16"/>
        </w:numPr>
      </w:pPr>
      <w:r w:rsidRPr="00D42FC0">
        <w:t>CONCLUS</w:t>
      </w:r>
      <w:r w:rsidR="0078428A">
        <w:t>ÕES</w:t>
      </w:r>
    </w:p>
    <w:p w:rsidR="0097302A" w:rsidRDefault="00490CAB" w:rsidP="004A7C59">
      <w:pPr>
        <w:spacing w:line="240" w:lineRule="auto"/>
        <w:jc w:val="both"/>
        <w:rPr>
          <w:rFonts w:ascii="Times New Roman" w:hAnsi="Times New Roman" w:cs="Times New Roman"/>
          <w:szCs w:val="24"/>
        </w:rPr>
      </w:pPr>
      <w:r w:rsidRPr="00A172CC">
        <w:rPr>
          <w:rFonts w:ascii="Times New Roman" w:hAnsi="Times New Roman" w:cs="Times New Roman"/>
          <w:szCs w:val="24"/>
        </w:rPr>
        <w:t xml:space="preserve">O presente trabalho apresentou o emprego de algoritmos de inteligência artificial do tipo </w:t>
      </w:r>
      <w:proofErr w:type="spellStart"/>
      <w:r w:rsidRPr="00A172CC">
        <w:rPr>
          <w:rFonts w:ascii="Times New Roman" w:hAnsi="Times New Roman" w:cs="Times New Roman"/>
          <w:szCs w:val="24"/>
        </w:rPr>
        <w:t>autoenconders</w:t>
      </w:r>
      <w:proofErr w:type="spellEnd"/>
      <w:r w:rsidRPr="00A172CC">
        <w:rPr>
          <w:rFonts w:ascii="Times New Roman" w:hAnsi="Times New Roman" w:cs="Times New Roman"/>
          <w:szCs w:val="24"/>
        </w:rPr>
        <w:t xml:space="preserve"> baseados em redes LSTM como instrumental para realização de prognósticos operacionais de plantas de amina para captura de CO</w:t>
      </w:r>
      <w:r w:rsidRPr="00A172CC">
        <w:rPr>
          <w:rFonts w:ascii="Times New Roman" w:hAnsi="Times New Roman" w:cs="Times New Roman"/>
          <w:szCs w:val="24"/>
          <w:vertAlign w:val="subscript"/>
        </w:rPr>
        <w:t>2</w:t>
      </w:r>
      <w:r w:rsidRPr="00A172CC">
        <w:rPr>
          <w:rFonts w:ascii="Times New Roman" w:hAnsi="Times New Roman" w:cs="Times New Roman"/>
          <w:szCs w:val="24"/>
        </w:rPr>
        <w:t>. Os resultados obtidos são extremamente promissores e sua robustez indica a viabilidade técnica e operacional da aplicação do conceito proposto em escala industrial.</w:t>
      </w:r>
    </w:p>
    <w:p w:rsidR="00486E79" w:rsidRDefault="00486E79" w:rsidP="00486E79">
      <w:pPr>
        <w:pStyle w:val="Ttulo1"/>
        <w:numPr>
          <w:ilvl w:val="0"/>
          <w:numId w:val="16"/>
        </w:numPr>
      </w:pPr>
      <w:r>
        <w:t>REFERÊNCIAS</w:t>
      </w:r>
    </w:p>
    <w:p w:rsidR="00736771" w:rsidRPr="00B7591B" w:rsidRDefault="009E3F73"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Pr>
          <w:rFonts w:ascii="Times New Roman" w:hAnsi="Times New Roman" w:cs="Times New Roman"/>
          <w:szCs w:val="24"/>
          <w:lang w:val="en-GB"/>
        </w:rPr>
        <w:fldChar w:fldCharType="begin" w:fldLock="1"/>
      </w:r>
      <w:r w:rsidR="00486E79">
        <w:rPr>
          <w:rFonts w:ascii="Times New Roman" w:hAnsi="Times New Roman" w:cs="Times New Roman"/>
          <w:szCs w:val="24"/>
          <w:lang w:val="en-GB"/>
        </w:rPr>
        <w:instrText xml:space="preserve">ADDIN Mendeley Bibliography CSL_BIBLIOGRAPHY </w:instrText>
      </w:r>
      <w:r>
        <w:rPr>
          <w:rFonts w:ascii="Times New Roman" w:hAnsi="Times New Roman" w:cs="Times New Roman"/>
          <w:szCs w:val="24"/>
          <w:lang w:val="en-GB"/>
        </w:rPr>
        <w:fldChar w:fldCharType="separate"/>
      </w:r>
      <w:r w:rsidR="00736771" w:rsidRPr="00B7591B">
        <w:rPr>
          <w:rFonts w:ascii="Times New Roman" w:hAnsi="Times New Roman" w:cs="Times New Roman"/>
          <w:noProof/>
          <w:szCs w:val="24"/>
          <w:lang w:val="en-US"/>
        </w:rPr>
        <w:t>[1]</w:t>
      </w:r>
      <w:r w:rsidR="00736771" w:rsidRPr="00B7591B">
        <w:rPr>
          <w:rFonts w:ascii="Times New Roman" w:hAnsi="Times New Roman" w:cs="Times New Roman"/>
          <w:noProof/>
          <w:szCs w:val="24"/>
          <w:lang w:val="en-US"/>
        </w:rPr>
        <w:tab/>
        <w:t xml:space="preserve">S. Liu, H. Ling, H. Gao, P. Tontiwachwuthikul, and Z. Liang, “Separation and Purification Technology Kinetics and new Brønsted correlations study of CO 2 absorption into primary and secondary alkanolamine with and without steric-hindrance,” </w:t>
      </w:r>
      <w:r w:rsidR="00736771" w:rsidRPr="00B7591B">
        <w:rPr>
          <w:rFonts w:ascii="Times New Roman" w:hAnsi="Times New Roman" w:cs="Times New Roman"/>
          <w:i/>
          <w:iCs/>
          <w:noProof/>
          <w:szCs w:val="24"/>
          <w:lang w:val="en-US"/>
        </w:rPr>
        <w:t>Sep. Purif. Technol.</w:t>
      </w:r>
      <w:r w:rsidR="00736771" w:rsidRPr="00B7591B">
        <w:rPr>
          <w:rFonts w:ascii="Times New Roman" w:hAnsi="Times New Roman" w:cs="Times New Roman"/>
          <w:noProof/>
          <w:szCs w:val="24"/>
          <w:lang w:val="en-US"/>
        </w:rPr>
        <w:t>, vol. 233, no. April 2019, p. 115998, 2020.</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[2]</w:t>
      </w:r>
      <w:r w:rsidRPr="00B7591B">
        <w:rPr>
          <w:rFonts w:ascii="Times New Roman" w:hAnsi="Times New Roman" w:cs="Times New Roman"/>
          <w:noProof/>
          <w:szCs w:val="24"/>
          <w:lang w:val="en-US"/>
        </w:rPr>
        <w:tab/>
        <w:t xml:space="preserve">S. Liu, H. Gao, X. Luo, and Z. Liang, “Kinetics and new mechanism study of CO2 absorption into water and tertiary amine solutions by stopped-Flow technique,” </w:t>
      </w:r>
      <w:r w:rsidRPr="00B7591B">
        <w:rPr>
          <w:rFonts w:ascii="Times New Roman" w:hAnsi="Times New Roman" w:cs="Times New Roman"/>
          <w:i/>
          <w:iCs/>
          <w:noProof/>
          <w:szCs w:val="24"/>
          <w:lang w:val="en-US"/>
        </w:rPr>
        <w:t>AIChE J.</w:t>
      </w:r>
      <w:r w:rsidRPr="00B7591B">
        <w:rPr>
          <w:rFonts w:ascii="Times New Roman" w:hAnsi="Times New Roman" w:cs="Times New Roman"/>
          <w:noProof/>
          <w:szCs w:val="24"/>
          <w:lang w:val="en-US"/>
        </w:rPr>
        <w:t>, vol. 65, no. 2, pp. 652–661, 2019.</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[3]</w:t>
      </w:r>
      <w:r w:rsidRPr="00B7591B">
        <w:rPr>
          <w:rFonts w:ascii="Times New Roman" w:hAnsi="Times New Roman" w:cs="Times New Roman"/>
          <w:noProof/>
          <w:szCs w:val="24"/>
          <w:lang w:val="en-US"/>
        </w:rPr>
        <w:tab/>
        <w:t xml:space="preserve">E. F. da Silva and H. F. Svendsen, “The chemistry of CO2 absorption in amine solutions studied by computational chemistry,” </w:t>
      </w:r>
      <w:r w:rsidRPr="00B7591B">
        <w:rPr>
          <w:rFonts w:ascii="Times New Roman" w:hAnsi="Times New Roman" w:cs="Times New Roman"/>
          <w:i/>
          <w:iCs/>
          <w:noProof/>
          <w:szCs w:val="24"/>
          <w:lang w:val="en-US"/>
        </w:rPr>
        <w:t>Greenh. Gas Control Technol.</w:t>
      </w:r>
      <w:r w:rsidRPr="00B7591B">
        <w:rPr>
          <w:rFonts w:ascii="Times New Roman" w:hAnsi="Times New Roman" w:cs="Times New Roman"/>
          <w:noProof/>
          <w:szCs w:val="24"/>
          <w:lang w:val="en-US"/>
        </w:rPr>
        <w:t>, pp. 1891–1895, Jan. 2005.</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[4]</w:t>
      </w:r>
      <w:r w:rsidRPr="00B7591B">
        <w:rPr>
          <w:rFonts w:ascii="Times New Roman" w:hAnsi="Times New Roman" w:cs="Times New Roman"/>
          <w:noProof/>
          <w:szCs w:val="24"/>
          <w:lang w:val="en-US"/>
        </w:rPr>
        <w:tab/>
        <w:t xml:space="preserve">Y. Lecun, Y. Bengio, and G. Hinton, “Deep learning,” </w:t>
      </w:r>
      <w:r w:rsidRPr="00B7591B">
        <w:rPr>
          <w:rFonts w:ascii="Times New Roman" w:hAnsi="Times New Roman" w:cs="Times New Roman"/>
          <w:i/>
          <w:iCs/>
          <w:noProof/>
          <w:szCs w:val="24"/>
          <w:lang w:val="en-US"/>
        </w:rPr>
        <w:t>Nature</w:t>
      </w:r>
      <w:r w:rsidRPr="00B7591B">
        <w:rPr>
          <w:rFonts w:ascii="Times New Roman" w:hAnsi="Times New Roman" w:cs="Times New Roman"/>
          <w:noProof/>
          <w:szCs w:val="24"/>
          <w:lang w:val="en-US"/>
        </w:rPr>
        <w:t>, vol. 521, no. 7553, pp. 436–444, 2015.</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[5]</w:t>
      </w:r>
      <w:r w:rsidRPr="00B7591B">
        <w:rPr>
          <w:rFonts w:ascii="Times New Roman" w:hAnsi="Times New Roman" w:cs="Times New Roman"/>
          <w:noProof/>
          <w:szCs w:val="24"/>
          <w:lang w:val="en-US"/>
        </w:rPr>
        <w:tab/>
        <w:t xml:space="preserve">C. Zhou and R. C. Paffenroth, “Anomaly detection with robust deep autoencoders,” in </w:t>
      </w:r>
      <w:r w:rsidRPr="00B7591B">
        <w:rPr>
          <w:rFonts w:ascii="Times New Roman" w:hAnsi="Times New Roman" w:cs="Times New Roman"/>
          <w:i/>
          <w:iCs/>
          <w:noProof/>
          <w:szCs w:val="24"/>
          <w:lang w:val="en-US"/>
        </w:rPr>
        <w:t>Proceedings of the ACM SIGKDD International Conference on Knowledge Discovery and Data Mining</w:t>
      </w:r>
      <w:r w:rsidRPr="00B7591B">
        <w:rPr>
          <w:rFonts w:ascii="Times New Roman" w:hAnsi="Times New Roman" w:cs="Times New Roman"/>
          <w:noProof/>
          <w:szCs w:val="24"/>
          <w:lang w:val="en-US"/>
        </w:rPr>
        <w:t>, 2017, vol. Part F1296, pp. 665–674.</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[6]</w:t>
      </w:r>
      <w:r w:rsidRPr="00B7591B">
        <w:rPr>
          <w:rFonts w:ascii="Times New Roman" w:hAnsi="Times New Roman" w:cs="Times New Roman"/>
          <w:noProof/>
          <w:szCs w:val="24"/>
          <w:lang w:val="en-US"/>
        </w:rPr>
        <w:tab/>
        <w:t xml:space="preserve">I. Goodfellow, Y. Bengio, and A. Courville, “Deep Learning,” </w:t>
      </w:r>
      <w:r w:rsidRPr="00B7591B">
        <w:rPr>
          <w:rFonts w:ascii="Times New Roman" w:hAnsi="Times New Roman" w:cs="Times New Roman"/>
          <w:i/>
          <w:iCs/>
          <w:noProof/>
          <w:szCs w:val="24"/>
          <w:lang w:val="en-US"/>
        </w:rPr>
        <w:t>MIT Press</w:t>
      </w:r>
      <w:r w:rsidRPr="00B7591B">
        <w:rPr>
          <w:rFonts w:ascii="Times New Roman" w:hAnsi="Times New Roman" w:cs="Times New Roman"/>
          <w:noProof/>
          <w:szCs w:val="24"/>
          <w:lang w:val="en-US"/>
        </w:rPr>
        <w:t>, p. 1, 2016.</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[7]</w:t>
      </w:r>
      <w:r w:rsidRPr="00B7591B">
        <w:rPr>
          <w:rFonts w:ascii="Times New Roman" w:hAnsi="Times New Roman" w:cs="Times New Roman"/>
          <w:noProof/>
          <w:szCs w:val="24"/>
          <w:lang w:val="en-US"/>
        </w:rPr>
        <w:tab/>
        <w:t xml:space="preserve">G. Jiang, P. Xie, H. He, and J. Yan, “Wind Turbine Fault Detection Using a Denoising Autoencoder with Temporal Information,” </w:t>
      </w:r>
      <w:r w:rsidRPr="00B7591B">
        <w:rPr>
          <w:rFonts w:ascii="Times New Roman" w:hAnsi="Times New Roman" w:cs="Times New Roman"/>
          <w:i/>
          <w:iCs/>
          <w:noProof/>
          <w:szCs w:val="24"/>
          <w:lang w:val="en-US"/>
        </w:rPr>
        <w:t>IEEE/ASME Trans. Mechatronics</w:t>
      </w:r>
      <w:r w:rsidRPr="00B7591B">
        <w:rPr>
          <w:rFonts w:ascii="Times New Roman" w:hAnsi="Times New Roman" w:cs="Times New Roman"/>
          <w:noProof/>
          <w:szCs w:val="24"/>
          <w:lang w:val="en-US"/>
        </w:rPr>
        <w:t>, vol. 23, no. 1, pp. 89–100, 2018.</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[8]</w:t>
      </w:r>
      <w:r w:rsidRPr="00B7591B">
        <w:rPr>
          <w:rFonts w:ascii="Times New Roman" w:hAnsi="Times New Roman" w:cs="Times New Roman"/>
          <w:noProof/>
          <w:szCs w:val="24"/>
          <w:lang w:val="en-US"/>
        </w:rPr>
        <w:tab/>
        <w:t>A. Sherstinsky, “Fundamentals of Recurrent Neural Network (RNN) and Long Short-Term Memory (LSTM) Network,” pp. 1–39, 2018.</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[9]</w:t>
      </w:r>
      <w:r w:rsidRPr="00B7591B">
        <w:rPr>
          <w:rFonts w:ascii="Times New Roman" w:hAnsi="Times New Roman" w:cs="Times New Roman"/>
          <w:noProof/>
          <w:szCs w:val="24"/>
          <w:lang w:val="en-US"/>
        </w:rPr>
        <w:tab/>
        <w:t xml:space="preserve">R. Pascanu, T. Mikolov, and Y. Bengio, “On the difficulty of training recurrent neural networks,” </w:t>
      </w:r>
      <w:r w:rsidRPr="00B7591B">
        <w:rPr>
          <w:rFonts w:ascii="Times New Roman" w:hAnsi="Times New Roman" w:cs="Times New Roman"/>
          <w:i/>
          <w:iCs/>
          <w:noProof/>
          <w:szCs w:val="24"/>
          <w:lang w:val="en-US"/>
        </w:rPr>
        <w:t>30th Int. Conf. Mach. Learn. ICML 2013</w:t>
      </w:r>
      <w:r w:rsidRPr="00B7591B">
        <w:rPr>
          <w:rFonts w:ascii="Times New Roman" w:hAnsi="Times New Roman" w:cs="Times New Roman"/>
          <w:noProof/>
          <w:szCs w:val="24"/>
          <w:lang w:val="en-US"/>
        </w:rPr>
        <w:t>, no. PART 3, pp. 2347–2355, 2013.</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[10]</w:t>
      </w:r>
      <w:r w:rsidRPr="00B7591B">
        <w:rPr>
          <w:rFonts w:ascii="Times New Roman" w:hAnsi="Times New Roman" w:cs="Times New Roman"/>
          <w:noProof/>
          <w:szCs w:val="24"/>
          <w:lang w:val="en-US"/>
        </w:rPr>
        <w:tab/>
        <w:t xml:space="preserve">S. Hochreiter and J. Schmidhuber, “Long Short-Term Memory,” </w:t>
      </w:r>
      <w:r w:rsidRPr="00B7591B">
        <w:rPr>
          <w:rFonts w:ascii="Times New Roman" w:hAnsi="Times New Roman" w:cs="Times New Roman"/>
          <w:i/>
          <w:iCs/>
          <w:noProof/>
          <w:szCs w:val="24"/>
          <w:lang w:val="en-US"/>
        </w:rPr>
        <w:t>Neural Comput.</w:t>
      </w:r>
      <w:r w:rsidRPr="00B7591B">
        <w:rPr>
          <w:rFonts w:ascii="Times New Roman" w:hAnsi="Times New Roman" w:cs="Times New Roman"/>
          <w:noProof/>
          <w:szCs w:val="24"/>
          <w:lang w:val="en-US"/>
        </w:rPr>
        <w:t>, vol. 9, no. 8, pp. 1735–1780, 1997.</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[11]</w:t>
      </w:r>
      <w:r w:rsidRPr="00B7591B">
        <w:rPr>
          <w:rFonts w:ascii="Times New Roman" w:hAnsi="Times New Roman" w:cs="Times New Roman"/>
          <w:noProof/>
          <w:szCs w:val="24"/>
          <w:lang w:val="en-US"/>
        </w:rPr>
        <w:tab/>
        <w:t xml:space="preserve">S. G. K. Patro and K. K. sahu, “Normalization: A Preprocessing Stage,” </w:t>
      </w:r>
      <w:r w:rsidRPr="00B7591B">
        <w:rPr>
          <w:rFonts w:ascii="Times New Roman" w:hAnsi="Times New Roman" w:cs="Times New Roman"/>
          <w:i/>
          <w:iCs/>
          <w:noProof/>
          <w:szCs w:val="24"/>
          <w:lang w:val="en-US"/>
        </w:rPr>
        <w:t>Iarjset</w:t>
      </w:r>
      <w:r w:rsidRPr="00B7591B">
        <w:rPr>
          <w:rFonts w:ascii="Times New Roman" w:hAnsi="Times New Roman" w:cs="Times New Roman"/>
          <w:noProof/>
          <w:szCs w:val="24"/>
          <w:lang w:val="en-US"/>
        </w:rPr>
        <w:t>, no. April, pp. 20–22, 2015.</w:t>
      </w:r>
    </w:p>
    <w:p w:rsidR="00486E79" w:rsidRPr="00AB12D6" w:rsidRDefault="00736771" w:rsidP="00736771">
      <w:pPr>
        <w:widowControl w:val="0"/>
        <w:autoSpaceDE w:val="0"/>
        <w:autoSpaceDN w:val="0"/>
        <w:adjustRightInd w:val="0"/>
        <w:spacing w:after="0" w:line="240" w:lineRule="auto"/>
        <w:ind w:left="640" w:hanging="640"/>
        <w:rPr>
          <w:rFonts w:ascii="Times New Roman" w:hAnsi="Times New Roman" w:cs="Times New Roman"/>
          <w:szCs w:val="24"/>
          <w:lang w:val="en-GB"/>
        </w:rPr>
      </w:pPr>
      <w:r w:rsidRPr="00B7591B">
        <w:rPr>
          <w:rFonts w:ascii="Times New Roman" w:hAnsi="Times New Roman" w:cs="Times New Roman"/>
          <w:noProof/>
          <w:szCs w:val="24"/>
          <w:lang w:val="en-US"/>
        </w:rPr>
        <w:t>[12]</w:t>
      </w:r>
      <w:r w:rsidRPr="00B7591B">
        <w:rPr>
          <w:rFonts w:ascii="Times New Roman" w:hAnsi="Times New Roman" w:cs="Times New Roman"/>
          <w:noProof/>
          <w:szCs w:val="24"/>
          <w:lang w:val="en-US"/>
        </w:rPr>
        <w:tab/>
        <w:t xml:space="preserve">M. Sokolova and G. Lapalme, “A systematic analysis of performance measures for classification tasks,” </w:t>
      </w:r>
      <w:r w:rsidRPr="00B7591B">
        <w:rPr>
          <w:rFonts w:ascii="Times New Roman" w:hAnsi="Times New Roman" w:cs="Times New Roman"/>
          <w:i/>
          <w:iCs/>
          <w:noProof/>
          <w:szCs w:val="24"/>
          <w:lang w:val="en-US"/>
        </w:rPr>
        <w:t xml:space="preserve">Inf. </w:t>
      </w:r>
      <w:r w:rsidRPr="00736771">
        <w:rPr>
          <w:rFonts w:ascii="Times New Roman" w:hAnsi="Times New Roman" w:cs="Times New Roman"/>
          <w:i/>
          <w:iCs/>
          <w:noProof/>
          <w:szCs w:val="24"/>
        </w:rPr>
        <w:t>Process. Manag.</w:t>
      </w:r>
      <w:r w:rsidRPr="00736771">
        <w:rPr>
          <w:rFonts w:ascii="Times New Roman" w:hAnsi="Times New Roman" w:cs="Times New Roman"/>
          <w:noProof/>
          <w:szCs w:val="24"/>
        </w:rPr>
        <w:t>, vol. 45, no. 4, pp. 427–437, 2009.</w:t>
      </w:r>
      <w:r w:rsidR="009E3F73">
        <w:rPr>
          <w:rFonts w:ascii="Times New Roman" w:hAnsi="Times New Roman" w:cs="Times New Roman"/>
          <w:szCs w:val="24"/>
          <w:lang w:val="en-GB"/>
        </w:rPr>
        <w:fldChar w:fldCharType="end"/>
      </w:r>
    </w:p>
    <w:sectPr w:rsidR="00486E79" w:rsidRPr="00AB12D6" w:rsidSect="00DC766A">
      <w:headerReference w:type="default" r:id="rId12"/>
      <w:headerReference w:type="first" r:id="rId13"/>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425" w:rsidRDefault="00576425" w:rsidP="00BB52FE">
      <w:pPr>
        <w:spacing w:after="0" w:line="240" w:lineRule="auto"/>
      </w:pPr>
      <w:r>
        <w:separator/>
      </w:r>
    </w:p>
  </w:endnote>
  <w:endnote w:type="continuationSeparator" w:id="1">
    <w:p w:rsidR="00576425" w:rsidRDefault="00576425"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425" w:rsidRDefault="00576425" w:rsidP="00BB52FE">
      <w:pPr>
        <w:spacing w:after="0" w:line="240" w:lineRule="auto"/>
      </w:pPr>
      <w:r>
        <w:separator/>
      </w:r>
    </w:p>
  </w:footnote>
  <w:footnote w:type="continuationSeparator" w:id="1">
    <w:p w:rsidR="00576425" w:rsidRDefault="00576425"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444" w:rsidRDefault="00B97444">
    <w:pPr>
      <w:pStyle w:val="Cabealho"/>
    </w:pPr>
    <w:r>
      <w:rPr>
        <w:rFonts w:ascii="Times New Roman" w:hAnsi="Times New Roman" w:cs="Times New Roman"/>
        <w:noProof/>
        <w:lang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444" w:rsidRDefault="00B97444" w:rsidP="00483DC2">
    <w:pPr>
      <w:pStyle w:val="Cabealho"/>
    </w:pPr>
    <w:r>
      <w:rPr>
        <w:rFonts w:ascii="Times New Roman" w:hAnsi="Times New Roman" w:cs="Times New Roman"/>
        <w:noProof/>
        <w:lang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p w:rsidR="00B97444" w:rsidRDefault="00B9744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D37"/>
    <w:multiLevelType w:val="hybridMultilevel"/>
    <w:tmpl w:val="59769A5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AA602D4"/>
    <w:multiLevelType w:val="hybridMultilevel"/>
    <w:tmpl w:val="67DCC18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DFE5156"/>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3">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AFD41D6"/>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9"/>
  </w:num>
  <w:num w:numId="3">
    <w:abstractNumId w:val="15"/>
  </w:num>
  <w:num w:numId="4">
    <w:abstractNumId w:val="13"/>
  </w:num>
  <w:num w:numId="5">
    <w:abstractNumId w:val="17"/>
  </w:num>
  <w:num w:numId="6">
    <w:abstractNumId w:val="5"/>
  </w:num>
  <w:num w:numId="7">
    <w:abstractNumId w:val="2"/>
  </w:num>
  <w:num w:numId="8">
    <w:abstractNumId w:val="12"/>
  </w:num>
  <w:num w:numId="9">
    <w:abstractNumId w:val="1"/>
  </w:num>
  <w:num w:numId="10">
    <w:abstractNumId w:val="11"/>
  </w:num>
  <w:num w:numId="11">
    <w:abstractNumId w:val="3"/>
  </w:num>
  <w:num w:numId="12">
    <w:abstractNumId w:val="14"/>
  </w:num>
  <w:num w:numId="13">
    <w:abstractNumId w:val="6"/>
  </w:num>
  <w:num w:numId="14">
    <w:abstractNumId w:val="10"/>
  </w:num>
  <w:num w:numId="15">
    <w:abstractNumId w:val="16"/>
  </w:num>
  <w:num w:numId="16">
    <w:abstractNumId w:val="8"/>
  </w:num>
  <w:num w:numId="17">
    <w:abstractNumId w:val="0"/>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56559"/>
    <w:rsid w:val="00073457"/>
    <w:rsid w:val="00080665"/>
    <w:rsid w:val="00082556"/>
    <w:rsid w:val="000A6164"/>
    <w:rsid w:val="000A7251"/>
    <w:rsid w:val="000C199C"/>
    <w:rsid w:val="000E5CBB"/>
    <w:rsid w:val="000E6034"/>
    <w:rsid w:val="000F28BE"/>
    <w:rsid w:val="00120726"/>
    <w:rsid w:val="001403DA"/>
    <w:rsid w:val="0014560C"/>
    <w:rsid w:val="00170E2A"/>
    <w:rsid w:val="00173B06"/>
    <w:rsid w:val="00191CF7"/>
    <w:rsid w:val="001B1E02"/>
    <w:rsid w:val="001B232E"/>
    <w:rsid w:val="001B74BD"/>
    <w:rsid w:val="001D08CA"/>
    <w:rsid w:val="001D0DE2"/>
    <w:rsid w:val="001E414E"/>
    <w:rsid w:val="001F51AD"/>
    <w:rsid w:val="00204F0B"/>
    <w:rsid w:val="00204F13"/>
    <w:rsid w:val="00221EE9"/>
    <w:rsid w:val="00257FA3"/>
    <w:rsid w:val="0026458C"/>
    <w:rsid w:val="00271A86"/>
    <w:rsid w:val="002806C6"/>
    <w:rsid w:val="00282D93"/>
    <w:rsid w:val="00284BAB"/>
    <w:rsid w:val="00290742"/>
    <w:rsid w:val="002A1AE3"/>
    <w:rsid w:val="002A4355"/>
    <w:rsid w:val="002B0212"/>
    <w:rsid w:val="002B1C67"/>
    <w:rsid w:val="002B2DDC"/>
    <w:rsid w:val="002B6FB0"/>
    <w:rsid w:val="002C2B3F"/>
    <w:rsid w:val="002C3A9E"/>
    <w:rsid w:val="002C68C0"/>
    <w:rsid w:val="002E3A02"/>
    <w:rsid w:val="002E3CDD"/>
    <w:rsid w:val="003051FE"/>
    <w:rsid w:val="00307776"/>
    <w:rsid w:val="00317CE6"/>
    <w:rsid w:val="00336903"/>
    <w:rsid w:val="00373302"/>
    <w:rsid w:val="00384B1A"/>
    <w:rsid w:val="0039740A"/>
    <w:rsid w:val="00397432"/>
    <w:rsid w:val="003A6E79"/>
    <w:rsid w:val="003C1003"/>
    <w:rsid w:val="003C115D"/>
    <w:rsid w:val="003E1F15"/>
    <w:rsid w:val="00405086"/>
    <w:rsid w:val="004162A1"/>
    <w:rsid w:val="00426A11"/>
    <w:rsid w:val="00441643"/>
    <w:rsid w:val="00460B1C"/>
    <w:rsid w:val="00460E5C"/>
    <w:rsid w:val="00472303"/>
    <w:rsid w:val="00474562"/>
    <w:rsid w:val="00483DC2"/>
    <w:rsid w:val="00486E79"/>
    <w:rsid w:val="00490CAB"/>
    <w:rsid w:val="004A2BEC"/>
    <w:rsid w:val="004A7C59"/>
    <w:rsid w:val="004A7DF0"/>
    <w:rsid w:val="004B6CE3"/>
    <w:rsid w:val="004D6CE5"/>
    <w:rsid w:val="0050130B"/>
    <w:rsid w:val="00501C39"/>
    <w:rsid w:val="00523B01"/>
    <w:rsid w:val="0053629A"/>
    <w:rsid w:val="00537364"/>
    <w:rsid w:val="00541FAF"/>
    <w:rsid w:val="005465EB"/>
    <w:rsid w:val="00574D0D"/>
    <w:rsid w:val="00576425"/>
    <w:rsid w:val="00583E1C"/>
    <w:rsid w:val="00590F07"/>
    <w:rsid w:val="005B351F"/>
    <w:rsid w:val="005B432C"/>
    <w:rsid w:val="005B72D2"/>
    <w:rsid w:val="005F1C0D"/>
    <w:rsid w:val="005F2E29"/>
    <w:rsid w:val="005F41DF"/>
    <w:rsid w:val="00602F03"/>
    <w:rsid w:val="00615428"/>
    <w:rsid w:val="00630AE9"/>
    <w:rsid w:val="006311E0"/>
    <w:rsid w:val="00644D64"/>
    <w:rsid w:val="00665485"/>
    <w:rsid w:val="00687B87"/>
    <w:rsid w:val="00690A68"/>
    <w:rsid w:val="006C1122"/>
    <w:rsid w:val="006C2639"/>
    <w:rsid w:val="006D245C"/>
    <w:rsid w:val="006D28BF"/>
    <w:rsid w:val="006D5AF1"/>
    <w:rsid w:val="006E1B6B"/>
    <w:rsid w:val="006E263E"/>
    <w:rsid w:val="006F3BC4"/>
    <w:rsid w:val="006F7320"/>
    <w:rsid w:val="00701A56"/>
    <w:rsid w:val="00710644"/>
    <w:rsid w:val="00711E18"/>
    <w:rsid w:val="0071764C"/>
    <w:rsid w:val="00726B2F"/>
    <w:rsid w:val="00736771"/>
    <w:rsid w:val="00742BB1"/>
    <w:rsid w:val="00745CED"/>
    <w:rsid w:val="0075203B"/>
    <w:rsid w:val="00764285"/>
    <w:rsid w:val="00767B72"/>
    <w:rsid w:val="00770BBA"/>
    <w:rsid w:val="00772DAD"/>
    <w:rsid w:val="00777111"/>
    <w:rsid w:val="00780694"/>
    <w:rsid w:val="0078428A"/>
    <w:rsid w:val="00786A73"/>
    <w:rsid w:val="007B0D62"/>
    <w:rsid w:val="007C410A"/>
    <w:rsid w:val="007D6EBF"/>
    <w:rsid w:val="00805862"/>
    <w:rsid w:val="0080691B"/>
    <w:rsid w:val="008155B5"/>
    <w:rsid w:val="00830B73"/>
    <w:rsid w:val="008326C3"/>
    <w:rsid w:val="00856A7D"/>
    <w:rsid w:val="008A2C61"/>
    <w:rsid w:val="008B44AF"/>
    <w:rsid w:val="008D42D4"/>
    <w:rsid w:val="008F3D8C"/>
    <w:rsid w:val="008F5718"/>
    <w:rsid w:val="009242BE"/>
    <w:rsid w:val="00933916"/>
    <w:rsid w:val="00956142"/>
    <w:rsid w:val="009704BA"/>
    <w:rsid w:val="0097302A"/>
    <w:rsid w:val="0097336A"/>
    <w:rsid w:val="00977F44"/>
    <w:rsid w:val="009909FA"/>
    <w:rsid w:val="00990D2C"/>
    <w:rsid w:val="009D4466"/>
    <w:rsid w:val="009E3F73"/>
    <w:rsid w:val="009F08C7"/>
    <w:rsid w:val="009F0BF2"/>
    <w:rsid w:val="00A10018"/>
    <w:rsid w:val="00A172CC"/>
    <w:rsid w:val="00A31FF8"/>
    <w:rsid w:val="00A36781"/>
    <w:rsid w:val="00A42046"/>
    <w:rsid w:val="00A4639B"/>
    <w:rsid w:val="00A53D41"/>
    <w:rsid w:val="00A617B3"/>
    <w:rsid w:val="00A675D8"/>
    <w:rsid w:val="00A743C4"/>
    <w:rsid w:val="00A96489"/>
    <w:rsid w:val="00AB12D6"/>
    <w:rsid w:val="00AC4989"/>
    <w:rsid w:val="00AC5924"/>
    <w:rsid w:val="00AE08EE"/>
    <w:rsid w:val="00AE5369"/>
    <w:rsid w:val="00AF130F"/>
    <w:rsid w:val="00B10F92"/>
    <w:rsid w:val="00B14736"/>
    <w:rsid w:val="00B15494"/>
    <w:rsid w:val="00B234EC"/>
    <w:rsid w:val="00B235C8"/>
    <w:rsid w:val="00B23B18"/>
    <w:rsid w:val="00B324C0"/>
    <w:rsid w:val="00B377AF"/>
    <w:rsid w:val="00B41D9D"/>
    <w:rsid w:val="00B46757"/>
    <w:rsid w:val="00B46CB7"/>
    <w:rsid w:val="00B67FEF"/>
    <w:rsid w:val="00B728AC"/>
    <w:rsid w:val="00B7591B"/>
    <w:rsid w:val="00B917D4"/>
    <w:rsid w:val="00B97444"/>
    <w:rsid w:val="00B97E68"/>
    <w:rsid w:val="00BA4E7E"/>
    <w:rsid w:val="00BB188E"/>
    <w:rsid w:val="00BB52FE"/>
    <w:rsid w:val="00BF3396"/>
    <w:rsid w:val="00C06685"/>
    <w:rsid w:val="00C102C7"/>
    <w:rsid w:val="00C145AB"/>
    <w:rsid w:val="00C20157"/>
    <w:rsid w:val="00C226A7"/>
    <w:rsid w:val="00C37054"/>
    <w:rsid w:val="00C5357E"/>
    <w:rsid w:val="00C61F09"/>
    <w:rsid w:val="00C62D73"/>
    <w:rsid w:val="00C75810"/>
    <w:rsid w:val="00C80D55"/>
    <w:rsid w:val="00C86EC1"/>
    <w:rsid w:val="00CA44D9"/>
    <w:rsid w:val="00CB006B"/>
    <w:rsid w:val="00CE09E1"/>
    <w:rsid w:val="00D00D94"/>
    <w:rsid w:val="00D10629"/>
    <w:rsid w:val="00D162E0"/>
    <w:rsid w:val="00D228EE"/>
    <w:rsid w:val="00D30605"/>
    <w:rsid w:val="00D35C89"/>
    <w:rsid w:val="00D42FC0"/>
    <w:rsid w:val="00D65CBD"/>
    <w:rsid w:val="00D70F06"/>
    <w:rsid w:val="00D7330E"/>
    <w:rsid w:val="00D77725"/>
    <w:rsid w:val="00D82562"/>
    <w:rsid w:val="00D839C8"/>
    <w:rsid w:val="00DC766A"/>
    <w:rsid w:val="00DD2114"/>
    <w:rsid w:val="00DE24D9"/>
    <w:rsid w:val="00E01E00"/>
    <w:rsid w:val="00E377A7"/>
    <w:rsid w:val="00E667BD"/>
    <w:rsid w:val="00E90E17"/>
    <w:rsid w:val="00EB1B8E"/>
    <w:rsid w:val="00ED6CAA"/>
    <w:rsid w:val="00ED724E"/>
    <w:rsid w:val="00F27B4C"/>
    <w:rsid w:val="00F317FA"/>
    <w:rsid w:val="00F32BA2"/>
    <w:rsid w:val="00F35FF2"/>
    <w:rsid w:val="00F405CC"/>
    <w:rsid w:val="00F46BB1"/>
    <w:rsid w:val="00F470F9"/>
    <w:rsid w:val="00FA4939"/>
    <w:rsid w:val="00FB340B"/>
    <w:rsid w:val="00FB69E2"/>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F73"/>
    <w:rPr>
      <w:lang w:val="pt-BR"/>
    </w:rPr>
  </w:style>
  <w:style w:type="paragraph" w:styleId="Ttulo1">
    <w:name w:val="heading 1"/>
    <w:basedOn w:val="Normal"/>
    <w:next w:val="Normal"/>
    <w:link w:val="Ttulo1Char"/>
    <w:uiPriority w:val="9"/>
    <w:qFormat/>
    <w:rsid w:val="00A42046"/>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har"/>
    <w:uiPriority w:val="9"/>
    <w:unhideWhenUsed/>
    <w:qFormat/>
    <w:rsid w:val="00A42046"/>
    <w:pPr>
      <w:keepNext/>
      <w:keepLines/>
      <w:spacing w:before="200" w:after="0"/>
      <w:outlineLvl w:val="1"/>
    </w:pPr>
    <w:rPr>
      <w:rFonts w:ascii="Times New Roman" w:eastAsiaTheme="majorEastAsia" w:hAnsi="Times New Roman" w:cstheme="majorBidi"/>
      <w:b/>
      <w:bCs/>
      <w:sz w:val="24"/>
      <w:szCs w:val="26"/>
    </w:rPr>
  </w:style>
  <w:style w:type="paragraph" w:styleId="Ttulo3">
    <w:name w:val="heading 3"/>
    <w:basedOn w:val="Normal"/>
    <w:next w:val="Normal"/>
    <w:link w:val="Ttulo3Char"/>
    <w:uiPriority w:val="9"/>
    <w:unhideWhenUsed/>
    <w:qFormat/>
    <w:rsid w:val="00D30605"/>
    <w:pPr>
      <w:keepNext/>
      <w:keepLines/>
      <w:spacing w:before="200" w:after="0"/>
      <w:outlineLvl w:val="2"/>
    </w:pPr>
    <w:rPr>
      <w:rFonts w:ascii="Times New Roman" w:eastAsiaTheme="majorEastAsia" w:hAnsi="Times New Roman" w:cstheme="majorBidi"/>
      <w:b/>
      <w:bCs/>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table" w:customStyle="1" w:styleId="Tabelacomgrade1">
    <w:name w:val="Tabela com grade1"/>
    <w:basedOn w:val="Tabelanormal"/>
    <w:next w:val="Tabelacomgrade"/>
    <w:uiPriority w:val="59"/>
    <w:rsid w:val="00767B72"/>
    <w:pPr>
      <w:spacing w:after="0" w:line="240" w:lineRule="auto"/>
    </w:pPr>
    <w:rPr>
      <w:rFonts w:ascii="Calibri" w:eastAsia="Calibri" w:hAnsi="Calibri" w:cs="Times New Roman"/>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
    <w:next w:val="Normal"/>
    <w:uiPriority w:val="35"/>
    <w:unhideWhenUsed/>
    <w:qFormat/>
    <w:rsid w:val="000A6164"/>
    <w:pPr>
      <w:spacing w:after="200" w:line="240" w:lineRule="auto"/>
    </w:pPr>
    <w:rPr>
      <w:b/>
      <w:bCs/>
      <w:color w:val="5B9BD5" w:themeColor="accent1"/>
      <w:sz w:val="18"/>
      <w:szCs w:val="18"/>
    </w:rPr>
  </w:style>
  <w:style w:type="character" w:customStyle="1" w:styleId="Ttulo1Char">
    <w:name w:val="Título 1 Char"/>
    <w:basedOn w:val="Fontepargpadro"/>
    <w:link w:val="Ttulo1"/>
    <w:uiPriority w:val="9"/>
    <w:rsid w:val="00A42046"/>
    <w:rPr>
      <w:rFonts w:ascii="Times New Roman" w:eastAsiaTheme="majorEastAsia" w:hAnsi="Times New Roman" w:cstheme="majorBidi"/>
      <w:b/>
      <w:bCs/>
      <w:sz w:val="24"/>
      <w:szCs w:val="28"/>
      <w:lang w:val="pt-BR"/>
    </w:rPr>
  </w:style>
  <w:style w:type="character" w:customStyle="1" w:styleId="Ttulo2Char">
    <w:name w:val="Título 2 Char"/>
    <w:basedOn w:val="Fontepargpadro"/>
    <w:link w:val="Ttulo2"/>
    <w:uiPriority w:val="9"/>
    <w:rsid w:val="00A42046"/>
    <w:rPr>
      <w:rFonts w:ascii="Times New Roman" w:eastAsiaTheme="majorEastAsia" w:hAnsi="Times New Roman" w:cstheme="majorBidi"/>
      <w:b/>
      <w:bCs/>
      <w:sz w:val="24"/>
      <w:szCs w:val="26"/>
      <w:lang w:val="pt-BR"/>
    </w:rPr>
  </w:style>
  <w:style w:type="character" w:customStyle="1" w:styleId="Ttulo3Char">
    <w:name w:val="Título 3 Char"/>
    <w:basedOn w:val="Fontepargpadro"/>
    <w:link w:val="Ttulo3"/>
    <w:uiPriority w:val="9"/>
    <w:rsid w:val="00D30605"/>
    <w:rPr>
      <w:rFonts w:ascii="Times New Roman" w:eastAsiaTheme="majorEastAsia" w:hAnsi="Times New Roman" w:cstheme="majorBidi"/>
      <w:b/>
      <w:bCs/>
      <w:sz w:val="24"/>
      <w:lang w:val="pt-BR"/>
    </w:rPr>
  </w:style>
  <w:style w:type="character" w:styleId="Hyperlink">
    <w:name w:val="Hyperlink"/>
    <w:basedOn w:val="Fontepargpadro"/>
    <w:uiPriority w:val="99"/>
    <w:semiHidden/>
    <w:unhideWhenUsed/>
    <w:rsid w:val="001B1E02"/>
    <w:rPr>
      <w:color w:val="0000FF"/>
      <w:u w:val="single"/>
    </w:rPr>
  </w:style>
  <w:style w:type="character" w:styleId="HiperlinkVisitado">
    <w:name w:val="FollowedHyperlink"/>
    <w:basedOn w:val="Fontepargpadro"/>
    <w:uiPriority w:val="99"/>
    <w:semiHidden/>
    <w:unhideWhenUsed/>
    <w:rsid w:val="006D28B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521166955">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SMBSRV\USERS\felipe.brauning\profile\Desktop\Felipe%20Guarda\CBM\Paper%20amina%20e%20bomba\Matriz%20confus&#227;o%20com%20desvio%20padr&#227;o%20AE%20v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MBSRV\USERS\felipe.brauning\profile\Desktop\Felipe%20Guarda\CBM\Paper%20amina%20e%20bomba\Matriz%20confus&#227;o%20com%20desvio%20padr&#227;o%20AE%20v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MBSRV\USERS\felipe.brauning\profile\Desktop\Felipe%20Guarda\CBM\Paper%20amina%20e%20bomba\Matriz%20confus&#227;o%20com%20desvio%20padr&#227;o%20AE%20v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pt-BR"/>
  <c:style val="8"/>
  <c:chart>
    <c:title>
      <c:tx>
        <c:rich>
          <a:bodyPr/>
          <a:lstStyle/>
          <a:p>
            <a:pPr>
              <a:defRPr lang="es-ES"/>
            </a:pPr>
            <a:r>
              <a:rPr lang="pt-BR" sz="1100"/>
              <a:t>Precisão na detecção de anomalias</a:t>
            </a:r>
            <a:r>
              <a:rPr lang="pt-BR" sz="1100" baseline="0"/>
              <a:t> para diferentes tempos de previsão</a:t>
            </a:r>
            <a:r>
              <a:rPr lang="pt-BR" sz="1100"/>
              <a:t>  </a:t>
            </a:r>
          </a:p>
        </c:rich>
      </c:tx>
    </c:title>
    <c:plotArea>
      <c:layout/>
      <c:lineChart>
        <c:grouping val="stacked"/>
        <c:ser>
          <c:idx val="0"/>
          <c:order val="0"/>
          <c:tx>
            <c:v>Precisão</c:v>
          </c:tx>
          <c:cat>
            <c:numRef>
              <c:f>'LSTM All Times'!$R$9:$R$32</c:f>
              <c:numCache>
                <c:formatCode>General</c:formatCode>
                <c:ptCount val="24"/>
                <c:pt idx="0">
                  <c:v>20</c:v>
                </c:pt>
                <c:pt idx="1">
                  <c:v>40</c:v>
                </c:pt>
                <c:pt idx="2">
                  <c:v>60</c:v>
                </c:pt>
                <c:pt idx="3">
                  <c:v>80</c:v>
                </c:pt>
                <c:pt idx="4">
                  <c:v>100</c:v>
                </c:pt>
                <c:pt idx="5">
                  <c:v>120</c:v>
                </c:pt>
                <c:pt idx="6">
                  <c:v>140</c:v>
                </c:pt>
                <c:pt idx="7">
                  <c:v>160</c:v>
                </c:pt>
                <c:pt idx="8">
                  <c:v>180</c:v>
                </c:pt>
                <c:pt idx="9">
                  <c:v>200</c:v>
                </c:pt>
                <c:pt idx="10">
                  <c:v>220</c:v>
                </c:pt>
                <c:pt idx="11">
                  <c:v>240</c:v>
                </c:pt>
                <c:pt idx="12">
                  <c:v>260</c:v>
                </c:pt>
                <c:pt idx="13">
                  <c:v>280</c:v>
                </c:pt>
                <c:pt idx="14">
                  <c:v>300</c:v>
                </c:pt>
                <c:pt idx="15">
                  <c:v>320</c:v>
                </c:pt>
                <c:pt idx="16">
                  <c:v>340</c:v>
                </c:pt>
                <c:pt idx="17">
                  <c:v>360</c:v>
                </c:pt>
                <c:pt idx="18">
                  <c:v>380</c:v>
                </c:pt>
                <c:pt idx="19">
                  <c:v>400</c:v>
                </c:pt>
                <c:pt idx="20">
                  <c:v>420</c:v>
                </c:pt>
                <c:pt idx="21">
                  <c:v>440</c:v>
                </c:pt>
                <c:pt idx="22">
                  <c:v>460</c:v>
                </c:pt>
                <c:pt idx="23">
                  <c:v>480</c:v>
                </c:pt>
              </c:numCache>
            </c:numRef>
          </c:cat>
          <c:val>
            <c:numRef>
              <c:f>'LSTM All Times'!$S$9:$S$32</c:f>
              <c:numCache>
                <c:formatCode>0.0000</c:formatCode>
                <c:ptCount val="24"/>
                <c:pt idx="0">
                  <c:v>0.90807726005756251</c:v>
                </c:pt>
                <c:pt idx="1">
                  <c:v>0.90073887180276369</c:v>
                </c:pt>
                <c:pt idx="2">
                  <c:v>0.89149123227673088</c:v>
                </c:pt>
                <c:pt idx="3">
                  <c:v>0.89070310146405751</c:v>
                </c:pt>
                <c:pt idx="4">
                  <c:v>0.88658702070250572</c:v>
                </c:pt>
                <c:pt idx="5">
                  <c:v>0.88335099671965667</c:v>
                </c:pt>
                <c:pt idx="6">
                  <c:v>0.8781818211149659</c:v>
                </c:pt>
                <c:pt idx="7">
                  <c:v>0.87048883320917148</c:v>
                </c:pt>
                <c:pt idx="8">
                  <c:v>0.87039023946224403</c:v>
                </c:pt>
                <c:pt idx="9">
                  <c:v>0.86864064421075171</c:v>
                </c:pt>
                <c:pt idx="10">
                  <c:v>0.86756916716468768</c:v>
                </c:pt>
                <c:pt idx="11">
                  <c:v>0.8678205172723118</c:v>
                </c:pt>
                <c:pt idx="12">
                  <c:v>0.86719481221041006</c:v>
                </c:pt>
                <c:pt idx="13">
                  <c:v>0.86315183698648623</c:v>
                </c:pt>
                <c:pt idx="14">
                  <c:v>0.86320610687022892</c:v>
                </c:pt>
                <c:pt idx="15">
                  <c:v>0.86128937071011613</c:v>
                </c:pt>
                <c:pt idx="16">
                  <c:v>0.85755773537983548</c:v>
                </c:pt>
                <c:pt idx="17">
                  <c:v>0.8544758990053557</c:v>
                </c:pt>
                <c:pt idx="18">
                  <c:v>0.85009953472349986</c:v>
                </c:pt>
                <c:pt idx="19">
                  <c:v>0.84781609195402297</c:v>
                </c:pt>
                <c:pt idx="20">
                  <c:v>0.84649578073948717</c:v>
                </c:pt>
                <c:pt idx="21">
                  <c:v>0.84522198270406157</c:v>
                </c:pt>
                <c:pt idx="22">
                  <c:v>0.84141925098767223</c:v>
                </c:pt>
                <c:pt idx="23">
                  <c:v>0.83612334334000138</c:v>
                </c:pt>
              </c:numCache>
            </c:numRef>
          </c:val>
          <c:extLst xmlns:c16r2="http://schemas.microsoft.com/office/drawing/2015/06/chart">
            <c:ext xmlns:c16="http://schemas.microsoft.com/office/drawing/2014/chart" uri="{C3380CC4-5D6E-409C-BE32-E72D297353CC}">
              <c16:uniqueId val="{00000000-0568-4148-82EC-998CA69A8687}"/>
            </c:ext>
          </c:extLst>
        </c:ser>
        <c:dLbls/>
        <c:hiLowLines/>
        <c:marker val="1"/>
        <c:axId val="52751360"/>
        <c:axId val="52754688"/>
      </c:lineChart>
      <c:catAx>
        <c:axId val="52751360"/>
        <c:scaling>
          <c:orientation val="minMax"/>
        </c:scaling>
        <c:axPos val="b"/>
        <c:title>
          <c:tx>
            <c:rich>
              <a:bodyPr/>
              <a:lstStyle/>
              <a:p>
                <a:pPr>
                  <a:defRPr lang="es-ES"/>
                </a:pPr>
                <a:r>
                  <a:rPr lang="pt-BR"/>
                  <a:t>Minutos de previsão</a:t>
                </a:r>
              </a:p>
            </c:rich>
          </c:tx>
        </c:title>
        <c:numFmt formatCode="General" sourceLinked="1"/>
        <c:majorTickMark val="none"/>
        <c:tickLblPos val="nextTo"/>
        <c:txPr>
          <a:bodyPr/>
          <a:lstStyle/>
          <a:p>
            <a:pPr>
              <a:defRPr lang="es-ES"/>
            </a:pPr>
            <a:endParaRPr lang="pt-BR"/>
          </a:p>
        </c:txPr>
        <c:crossAx val="52754688"/>
        <c:crosses val="autoZero"/>
        <c:auto val="1"/>
        <c:lblAlgn val="ctr"/>
        <c:lblOffset val="100"/>
      </c:catAx>
      <c:valAx>
        <c:axId val="52754688"/>
        <c:scaling>
          <c:orientation val="minMax"/>
        </c:scaling>
        <c:axPos val="l"/>
        <c:majorGridlines/>
        <c:title>
          <c:tx>
            <c:rich>
              <a:bodyPr rot="-5400000" vert="horz"/>
              <a:lstStyle/>
              <a:p>
                <a:pPr>
                  <a:defRPr lang="es-ES"/>
                </a:pPr>
                <a:r>
                  <a:rPr lang="pt-BR"/>
                  <a:t>Precisão</a:t>
                </a:r>
              </a:p>
            </c:rich>
          </c:tx>
        </c:title>
        <c:numFmt formatCode="#,##0.00" sourceLinked="0"/>
        <c:tickLblPos val="nextTo"/>
        <c:txPr>
          <a:bodyPr/>
          <a:lstStyle/>
          <a:p>
            <a:pPr>
              <a:defRPr lang="es-ES"/>
            </a:pPr>
            <a:endParaRPr lang="pt-BR"/>
          </a:p>
        </c:txPr>
        <c:crossAx val="52751360"/>
        <c:crosses val="autoZero"/>
        <c:crossBetween val="between"/>
      </c:valAx>
    </c:plotArea>
    <c:legend>
      <c:legendPos val="r"/>
      <c:txPr>
        <a:bodyPr/>
        <a:lstStyle/>
        <a:p>
          <a:pPr>
            <a:defRPr lang="es-ES"/>
          </a:pPr>
          <a:endParaRPr lang="pt-BR"/>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pt-BR"/>
  <c:style val="3"/>
  <c:chart>
    <c:title>
      <c:tx>
        <c:rich>
          <a:bodyPr/>
          <a:lstStyle/>
          <a:p>
            <a:pPr>
              <a:defRPr lang="es-ES"/>
            </a:pPr>
            <a:r>
              <a:rPr lang="pt-BR" sz="1100" i="1"/>
              <a:t>Recall </a:t>
            </a:r>
            <a:r>
              <a:rPr lang="pt-BR" sz="1100" i="0"/>
              <a:t>na</a:t>
            </a:r>
            <a:r>
              <a:rPr lang="pt-BR" sz="1100" i="0" baseline="0"/>
              <a:t> detecção de anomalias para diferentes tempos de previsão</a:t>
            </a:r>
            <a:endParaRPr lang="pt-BR" sz="1100" i="1"/>
          </a:p>
        </c:rich>
      </c:tx>
    </c:title>
    <c:plotArea>
      <c:layout/>
      <c:lineChart>
        <c:grouping val="stacked"/>
        <c:ser>
          <c:idx val="0"/>
          <c:order val="0"/>
          <c:tx>
            <c:v>Recall</c:v>
          </c:tx>
          <c:cat>
            <c:numRef>
              <c:f>'LSTM All Times'!$R$9:$R$32</c:f>
              <c:numCache>
                <c:formatCode>General</c:formatCode>
                <c:ptCount val="24"/>
                <c:pt idx="0">
                  <c:v>20</c:v>
                </c:pt>
                <c:pt idx="1">
                  <c:v>40</c:v>
                </c:pt>
                <c:pt idx="2">
                  <c:v>60</c:v>
                </c:pt>
                <c:pt idx="3">
                  <c:v>80</c:v>
                </c:pt>
                <c:pt idx="4">
                  <c:v>100</c:v>
                </c:pt>
                <c:pt idx="5">
                  <c:v>120</c:v>
                </c:pt>
                <c:pt idx="6">
                  <c:v>140</c:v>
                </c:pt>
                <c:pt idx="7">
                  <c:v>160</c:v>
                </c:pt>
                <c:pt idx="8">
                  <c:v>180</c:v>
                </c:pt>
                <c:pt idx="9">
                  <c:v>200</c:v>
                </c:pt>
                <c:pt idx="10">
                  <c:v>220</c:v>
                </c:pt>
                <c:pt idx="11">
                  <c:v>240</c:v>
                </c:pt>
                <c:pt idx="12">
                  <c:v>260</c:v>
                </c:pt>
                <c:pt idx="13">
                  <c:v>280</c:v>
                </c:pt>
                <c:pt idx="14">
                  <c:v>300</c:v>
                </c:pt>
                <c:pt idx="15">
                  <c:v>320</c:v>
                </c:pt>
                <c:pt idx="16">
                  <c:v>340</c:v>
                </c:pt>
                <c:pt idx="17">
                  <c:v>360</c:v>
                </c:pt>
                <c:pt idx="18">
                  <c:v>380</c:v>
                </c:pt>
                <c:pt idx="19">
                  <c:v>400</c:v>
                </c:pt>
                <c:pt idx="20">
                  <c:v>420</c:v>
                </c:pt>
                <c:pt idx="21">
                  <c:v>440</c:v>
                </c:pt>
                <c:pt idx="22">
                  <c:v>460</c:v>
                </c:pt>
                <c:pt idx="23">
                  <c:v>480</c:v>
                </c:pt>
              </c:numCache>
            </c:numRef>
          </c:cat>
          <c:val>
            <c:numRef>
              <c:f>'LSTM All Times'!$T$9:$T$32</c:f>
              <c:numCache>
                <c:formatCode>0.0000</c:formatCode>
                <c:ptCount val="24"/>
                <c:pt idx="0">
                  <c:v>0.90821401657874923</c:v>
                </c:pt>
                <c:pt idx="1">
                  <c:v>0.90128301886792439</c:v>
                </c:pt>
                <c:pt idx="2">
                  <c:v>0.89176114890400582</c:v>
                </c:pt>
                <c:pt idx="3">
                  <c:v>0.89137670196671692</c:v>
                </c:pt>
                <c:pt idx="4">
                  <c:v>0.88766086298258917</c:v>
                </c:pt>
                <c:pt idx="5">
                  <c:v>0.88348484848484843</c:v>
                </c:pt>
                <c:pt idx="6">
                  <c:v>0.87884761182714199</c:v>
                </c:pt>
                <c:pt idx="7">
                  <c:v>0.87101669195751141</c:v>
                </c:pt>
                <c:pt idx="8">
                  <c:v>0.87091875474563396</c:v>
                </c:pt>
                <c:pt idx="9">
                  <c:v>0.86930091185410363</c:v>
                </c:pt>
                <c:pt idx="10">
                  <c:v>0.86783269961977194</c:v>
                </c:pt>
                <c:pt idx="11">
                  <c:v>0.86834094368340964</c:v>
                </c:pt>
                <c:pt idx="12">
                  <c:v>0.86732673267326754</c:v>
                </c:pt>
                <c:pt idx="13">
                  <c:v>0.86407322654462271</c:v>
                </c:pt>
                <c:pt idx="14">
                  <c:v>0.86320610687022892</c:v>
                </c:pt>
                <c:pt idx="15">
                  <c:v>0.86142093200916736</c:v>
                </c:pt>
                <c:pt idx="16">
                  <c:v>0.85795107033639173</c:v>
                </c:pt>
                <c:pt idx="17">
                  <c:v>0.8544758990053557</c:v>
                </c:pt>
                <c:pt idx="18">
                  <c:v>0.85022970903522199</c:v>
                </c:pt>
                <c:pt idx="19">
                  <c:v>0.84781609195402297</c:v>
                </c:pt>
                <c:pt idx="20">
                  <c:v>0.84662576687116564</c:v>
                </c:pt>
                <c:pt idx="21">
                  <c:v>0.84574059861857276</c:v>
                </c:pt>
                <c:pt idx="22">
                  <c:v>0.84193548387096773</c:v>
                </c:pt>
                <c:pt idx="23">
                  <c:v>0.83689469638739455</c:v>
                </c:pt>
              </c:numCache>
            </c:numRef>
          </c:val>
          <c:extLst xmlns:c16r2="http://schemas.microsoft.com/office/drawing/2015/06/chart">
            <c:ext xmlns:c16="http://schemas.microsoft.com/office/drawing/2014/chart" uri="{C3380CC4-5D6E-409C-BE32-E72D297353CC}">
              <c16:uniqueId val="{00000000-EC3D-4A0E-AC39-5474CC7FA453}"/>
            </c:ext>
          </c:extLst>
        </c:ser>
        <c:dLbls/>
        <c:marker val="1"/>
        <c:axId val="66633728"/>
        <c:axId val="66635648"/>
      </c:lineChart>
      <c:catAx>
        <c:axId val="66633728"/>
        <c:scaling>
          <c:orientation val="minMax"/>
        </c:scaling>
        <c:axPos val="b"/>
        <c:title>
          <c:tx>
            <c:rich>
              <a:bodyPr/>
              <a:lstStyle/>
              <a:p>
                <a:pPr>
                  <a:defRPr lang="es-ES"/>
                </a:pPr>
                <a:r>
                  <a:rPr lang="pt-BR"/>
                  <a:t>Minutos de previsão</a:t>
                </a:r>
              </a:p>
            </c:rich>
          </c:tx>
        </c:title>
        <c:numFmt formatCode="General" sourceLinked="1"/>
        <c:tickLblPos val="nextTo"/>
        <c:txPr>
          <a:bodyPr/>
          <a:lstStyle/>
          <a:p>
            <a:pPr>
              <a:defRPr lang="es-ES"/>
            </a:pPr>
            <a:endParaRPr lang="pt-BR"/>
          </a:p>
        </c:txPr>
        <c:crossAx val="66635648"/>
        <c:crosses val="autoZero"/>
        <c:auto val="1"/>
        <c:lblAlgn val="ctr"/>
        <c:lblOffset val="100"/>
      </c:catAx>
      <c:valAx>
        <c:axId val="66635648"/>
        <c:scaling>
          <c:orientation val="minMax"/>
        </c:scaling>
        <c:axPos val="l"/>
        <c:majorGridlines/>
        <c:title>
          <c:tx>
            <c:rich>
              <a:bodyPr rot="-5400000" vert="horz"/>
              <a:lstStyle/>
              <a:p>
                <a:pPr>
                  <a:defRPr lang="es-ES"/>
                </a:pPr>
                <a:r>
                  <a:rPr lang="pt-BR"/>
                  <a:t>Recall</a:t>
                </a:r>
              </a:p>
            </c:rich>
          </c:tx>
        </c:title>
        <c:numFmt formatCode="0.00" sourceLinked="0"/>
        <c:tickLblPos val="nextTo"/>
        <c:txPr>
          <a:bodyPr/>
          <a:lstStyle/>
          <a:p>
            <a:pPr>
              <a:defRPr lang="es-ES"/>
            </a:pPr>
            <a:endParaRPr lang="pt-BR"/>
          </a:p>
        </c:txPr>
        <c:crossAx val="66633728"/>
        <c:crosses val="autoZero"/>
        <c:crossBetween val="between"/>
      </c:valAx>
    </c:plotArea>
    <c:legend>
      <c:legendPos val="r"/>
      <c:txPr>
        <a:bodyPr/>
        <a:lstStyle/>
        <a:p>
          <a:pPr>
            <a:defRPr lang="es-ES"/>
          </a:pPr>
          <a:endParaRPr lang="pt-BR"/>
        </a:p>
      </c:txP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pt-BR"/>
  <c:chart>
    <c:title>
      <c:tx>
        <c:rich>
          <a:bodyPr/>
          <a:lstStyle/>
          <a:p>
            <a:pPr>
              <a:defRPr lang="es-ES"/>
            </a:pPr>
            <a:r>
              <a:rPr lang="pt-BR" sz="1100"/>
              <a:t>Especificidade na detecção de anomalias para diferentes tempos de previsão</a:t>
            </a:r>
          </a:p>
        </c:rich>
      </c:tx>
      <c:layout>
        <c:manualLayout>
          <c:xMode val="edge"/>
          <c:yMode val="edge"/>
          <c:x val="0.17018430734497597"/>
          <c:y val="0"/>
        </c:manualLayout>
      </c:layout>
      <c:spPr>
        <a:ln w="50800"/>
      </c:spPr>
    </c:title>
    <c:plotArea>
      <c:layout/>
      <c:lineChart>
        <c:grouping val="stacked"/>
        <c:ser>
          <c:idx val="0"/>
          <c:order val="0"/>
          <c:tx>
            <c:v>Especificidade</c:v>
          </c:tx>
          <c:spPr>
            <a:ln>
              <a:solidFill>
                <a:srgbClr val="C00000"/>
              </a:solidFill>
            </a:ln>
          </c:spPr>
          <c:marker>
            <c:symbol val="diamond"/>
            <c:size val="5"/>
            <c:spPr>
              <a:solidFill>
                <a:srgbClr val="C00000"/>
              </a:solidFill>
            </c:spPr>
          </c:marker>
          <c:cat>
            <c:numRef>
              <c:f>'LSTM All Times'!$R$9:$R$32</c:f>
              <c:numCache>
                <c:formatCode>General</c:formatCode>
                <c:ptCount val="24"/>
                <c:pt idx="0">
                  <c:v>20</c:v>
                </c:pt>
                <c:pt idx="1">
                  <c:v>40</c:v>
                </c:pt>
                <c:pt idx="2">
                  <c:v>60</c:v>
                </c:pt>
                <c:pt idx="3">
                  <c:v>80</c:v>
                </c:pt>
                <c:pt idx="4">
                  <c:v>100</c:v>
                </c:pt>
                <c:pt idx="5">
                  <c:v>120</c:v>
                </c:pt>
                <c:pt idx="6">
                  <c:v>140</c:v>
                </c:pt>
                <c:pt idx="7">
                  <c:v>160</c:v>
                </c:pt>
                <c:pt idx="8">
                  <c:v>180</c:v>
                </c:pt>
                <c:pt idx="9">
                  <c:v>200</c:v>
                </c:pt>
                <c:pt idx="10">
                  <c:v>220</c:v>
                </c:pt>
                <c:pt idx="11">
                  <c:v>240</c:v>
                </c:pt>
                <c:pt idx="12">
                  <c:v>260</c:v>
                </c:pt>
                <c:pt idx="13">
                  <c:v>280</c:v>
                </c:pt>
                <c:pt idx="14">
                  <c:v>300</c:v>
                </c:pt>
                <c:pt idx="15">
                  <c:v>320</c:v>
                </c:pt>
                <c:pt idx="16">
                  <c:v>340</c:v>
                </c:pt>
                <c:pt idx="17">
                  <c:v>360</c:v>
                </c:pt>
                <c:pt idx="18">
                  <c:v>380</c:v>
                </c:pt>
                <c:pt idx="19">
                  <c:v>400</c:v>
                </c:pt>
                <c:pt idx="20">
                  <c:v>420</c:v>
                </c:pt>
                <c:pt idx="21">
                  <c:v>440</c:v>
                </c:pt>
                <c:pt idx="22">
                  <c:v>460</c:v>
                </c:pt>
                <c:pt idx="23">
                  <c:v>480</c:v>
                </c:pt>
              </c:numCache>
            </c:numRef>
          </c:cat>
          <c:val>
            <c:numRef>
              <c:f>'LSTM All Times'!$U$9:$U$32</c:f>
              <c:numCache>
                <c:formatCode>0.0000</c:formatCode>
                <c:ptCount val="24"/>
                <c:pt idx="0">
                  <c:v>0.88959276018099542</c:v>
                </c:pt>
                <c:pt idx="1">
                  <c:v>0.88090497737556572</c:v>
                </c:pt>
                <c:pt idx="2">
                  <c:v>0.87004524886877865</c:v>
                </c:pt>
                <c:pt idx="3">
                  <c:v>0.8690217391304349</c:v>
                </c:pt>
                <c:pt idx="4">
                  <c:v>0.8640072529465096</c:v>
                </c:pt>
                <c:pt idx="5">
                  <c:v>0.86025408348457377</c:v>
                </c:pt>
                <c:pt idx="6">
                  <c:v>0.85395095367847451</c:v>
                </c:pt>
                <c:pt idx="7">
                  <c:v>0.84472727272727288</c:v>
                </c:pt>
                <c:pt idx="8">
                  <c:v>0.84458598726114642</c:v>
                </c:pt>
                <c:pt idx="9">
                  <c:v>0.84244080145719502</c:v>
                </c:pt>
                <c:pt idx="10">
                  <c:v>0.84117450378936576</c:v>
                </c:pt>
                <c:pt idx="11">
                  <c:v>0.84146897810218979</c:v>
                </c:pt>
                <c:pt idx="12">
                  <c:v>0.84073059360730595</c:v>
                </c:pt>
                <c:pt idx="13">
                  <c:v>0.83598173515981755</c:v>
                </c:pt>
                <c:pt idx="14">
                  <c:v>0.83619744058500922</c:v>
                </c:pt>
                <c:pt idx="15">
                  <c:v>0.83385178408051241</c:v>
                </c:pt>
                <c:pt idx="16">
                  <c:v>0.82930402930402947</c:v>
                </c:pt>
                <c:pt idx="17">
                  <c:v>0.82566452795600354</c:v>
                </c:pt>
                <c:pt idx="18">
                  <c:v>0.82036697247706403</c:v>
                </c:pt>
                <c:pt idx="19">
                  <c:v>0.81763085399449054</c:v>
                </c:pt>
                <c:pt idx="20">
                  <c:v>0.81599264705882379</c:v>
                </c:pt>
                <c:pt idx="21">
                  <c:v>0.81435142594296217</c:v>
                </c:pt>
                <c:pt idx="22">
                  <c:v>0.80976058931860029</c:v>
                </c:pt>
                <c:pt idx="23">
                  <c:v>0.80331797235023039</c:v>
                </c:pt>
              </c:numCache>
            </c:numRef>
          </c:val>
          <c:extLst xmlns:c16r2="http://schemas.microsoft.com/office/drawing/2015/06/chart">
            <c:ext xmlns:c16="http://schemas.microsoft.com/office/drawing/2014/chart" uri="{C3380CC4-5D6E-409C-BE32-E72D297353CC}">
              <c16:uniqueId val="{00000000-DF7B-4479-8474-12A023E8EB8A}"/>
            </c:ext>
          </c:extLst>
        </c:ser>
        <c:dLbls/>
        <c:marker val="1"/>
        <c:axId val="66820352"/>
        <c:axId val="99746176"/>
      </c:lineChart>
      <c:catAx>
        <c:axId val="66820352"/>
        <c:scaling>
          <c:orientation val="minMax"/>
        </c:scaling>
        <c:axPos val="b"/>
        <c:title>
          <c:tx>
            <c:rich>
              <a:bodyPr/>
              <a:lstStyle/>
              <a:p>
                <a:pPr>
                  <a:defRPr lang="es-ES"/>
                </a:pPr>
                <a:r>
                  <a:rPr lang="pt-BR"/>
                  <a:t>Minutos de previsão</a:t>
                </a:r>
              </a:p>
            </c:rich>
          </c:tx>
        </c:title>
        <c:numFmt formatCode="General" sourceLinked="1"/>
        <c:tickLblPos val="nextTo"/>
        <c:txPr>
          <a:bodyPr/>
          <a:lstStyle/>
          <a:p>
            <a:pPr>
              <a:defRPr lang="es-ES"/>
            </a:pPr>
            <a:endParaRPr lang="pt-BR"/>
          </a:p>
        </c:txPr>
        <c:crossAx val="99746176"/>
        <c:crosses val="autoZero"/>
        <c:auto val="1"/>
        <c:lblAlgn val="ctr"/>
        <c:lblOffset val="100"/>
      </c:catAx>
      <c:valAx>
        <c:axId val="99746176"/>
        <c:scaling>
          <c:orientation val="minMax"/>
          <c:max val="1"/>
          <c:min val="0.8"/>
        </c:scaling>
        <c:axPos val="l"/>
        <c:majorGridlines/>
        <c:title>
          <c:tx>
            <c:rich>
              <a:bodyPr rot="-5400000" vert="horz"/>
              <a:lstStyle/>
              <a:p>
                <a:pPr>
                  <a:defRPr lang="es-ES"/>
                </a:pPr>
                <a:r>
                  <a:rPr lang="en-US"/>
                  <a:t>Especificidade</a:t>
                </a:r>
              </a:p>
            </c:rich>
          </c:tx>
        </c:title>
        <c:numFmt formatCode="0.00" sourceLinked="0"/>
        <c:tickLblPos val="nextTo"/>
        <c:txPr>
          <a:bodyPr/>
          <a:lstStyle/>
          <a:p>
            <a:pPr>
              <a:defRPr lang="es-ES"/>
            </a:pPr>
            <a:endParaRPr lang="pt-BR"/>
          </a:p>
        </c:txPr>
        <c:crossAx val="66820352"/>
        <c:crosses val="autoZero"/>
        <c:crossBetween val="between"/>
      </c:valAx>
    </c:plotArea>
    <c:legend>
      <c:legendPos val="r"/>
      <c:txPr>
        <a:bodyPr/>
        <a:lstStyle/>
        <a:p>
          <a:pPr>
            <a:defRPr lang="es-ES"/>
          </a:pPr>
          <a:endParaRPr lang="pt-BR"/>
        </a:p>
      </c:txPr>
    </c:legend>
    <c:plotVisOnly val="1"/>
    <c:dispBlanksAs val="zero"/>
  </c:chart>
  <c:externalData r:id="rId1"/>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41EDB-B125-45B7-8599-DE4F1739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5447</Words>
  <Characters>29418</Characters>
  <Application>Microsoft Office Word</Application>
  <DocSecurity>4</DocSecurity>
  <Lines>245</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34796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2019-12-13T14:55:00Z</dcterms:created>
  <dcterms:modified xsi:type="dcterms:W3CDTF">2019-12-13T14:55:00Z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http://csl.mendeley.com/styles/510114841/american-society-of-mechanical-engineers</vt:lpwstr>
  </property>
  <property fmtid="{D5CDD505-2E9C-101B-9397-08002B2CF9AE}" pid="18" name="Mendeley Recent Style Name 3_1">
    <vt:lpwstr>American Society of Mechanical Engineers - Danilo Abreu</vt:lpwstr>
  </property>
  <property fmtid="{D5CDD505-2E9C-101B-9397-08002B2CF9AE}" pid="19" name="Mendeley Recent Style Id 4_1">
    <vt:lpwstr>http://www.zotero.org/styles/american-sociological-association</vt:lpwstr>
  </property>
  <property fmtid="{D5CDD505-2E9C-101B-9397-08002B2CF9AE}" pid="20" name="Mendeley Recent Style Name 4_1">
    <vt:lpwstr>American Sociological Association</vt:lpwstr>
  </property>
  <property fmtid="{D5CDD505-2E9C-101B-9397-08002B2CF9AE}" pid="21" name="Mendeley Recent Style Id 5_1">
    <vt:lpwstr>http://www.zotero.org/styles/applied-ocean-research</vt:lpwstr>
  </property>
  <property fmtid="{D5CDD505-2E9C-101B-9397-08002B2CF9AE}" pid="22" name="Mendeley Recent Style Name 5_1">
    <vt:lpwstr>Applied Ocean Research</vt:lpwstr>
  </property>
  <property fmtid="{D5CDD505-2E9C-101B-9397-08002B2CF9AE}" pid="23" name="Mendeley Recent Style Id 6_1">
    <vt:lpwstr>http://www.zotero.org/styles/chicago-author-date</vt:lpwstr>
  </property>
  <property fmtid="{D5CDD505-2E9C-101B-9397-08002B2CF9AE}" pid="24" name="Mendeley Recent Style Name 6_1">
    <vt:lpwstr>Chicago Manual of Style 17th edition (author-date)</vt:lpwstr>
  </property>
  <property fmtid="{D5CDD505-2E9C-101B-9397-08002B2CF9AE}" pid="25" name="Mendeley Recent Style Id 7_1">
    <vt:lpwstr>http://www.zotero.org/styles/harvard-cite-them-right</vt:lpwstr>
  </property>
  <property fmtid="{D5CDD505-2E9C-101B-9397-08002B2CF9AE}" pid="26" name="Mendeley Recent Style Name 7_1">
    <vt:lpwstr>Cite Them Right 10th edition - Harvard</vt:lpwstr>
  </property>
  <property fmtid="{D5CDD505-2E9C-101B-9397-08002B2CF9AE}" pid="27" name="Mendeley Recent Style Id 8_1">
    <vt:lpwstr>http://www.zotero.org/styles/ieee</vt:lpwstr>
  </property>
  <property fmtid="{D5CDD505-2E9C-101B-9397-08002B2CF9AE}" pid="28" name="Mendeley Recent Style Name 8_1">
    <vt:lpwstr>IEEE</vt:lpwstr>
  </property>
  <property fmtid="{D5CDD505-2E9C-101B-9397-08002B2CF9AE}" pid="29" name="Mendeley Recent Style Id 9_1">
    <vt:lpwstr>http://www.zotero.org/styles/modern-language-association</vt:lpwstr>
  </property>
  <property fmtid="{D5CDD505-2E9C-101B-9397-08002B2CF9AE}" pid="30" name="Mendeley Recent Style Name 9_1">
    <vt:lpwstr>Modern Language Association 8th edition</vt:lpwstr>
  </property>
  <property fmtid="{D5CDD505-2E9C-101B-9397-08002B2CF9AE}" pid="31" name="Mendeley Document_1">
    <vt:lpwstr>True</vt:lpwstr>
  </property>
  <property fmtid="{D5CDD505-2E9C-101B-9397-08002B2CF9AE}" pid="32" name="Mendeley Unique User Id_1">
    <vt:lpwstr>995341fc-dc54-336f-bfef-96b61bacfff2</vt:lpwstr>
  </property>
  <property fmtid="{D5CDD505-2E9C-101B-9397-08002B2CF9AE}" pid="33" name="Mendeley Citation Style_1">
    <vt:lpwstr>http://www.zotero.org/styles/ieee</vt:lpwstr>
  </property>
</Properties>
</file>